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5132" w14:textId="114FCF3A" w:rsidR="008A070C" w:rsidRDefault="00AA00F8" w:rsidP="008A070C">
      <w:pPr>
        <w:pBdr>
          <w:top w:val="nil"/>
          <w:left w:val="nil"/>
          <w:bottom w:val="nil"/>
          <w:right w:val="nil"/>
          <w:between w:val="nil"/>
        </w:pBdr>
        <w:jc w:val="center"/>
        <w:rPr>
          <w:color w:val="000000"/>
          <w:sz w:val="28"/>
          <w:szCs w:val="28"/>
        </w:rPr>
      </w:pPr>
      <w:bookmarkStart w:id="0" w:name="_Hlk145485339"/>
      <w:r w:rsidRPr="00AA00F8">
        <w:rPr>
          <w:b/>
          <w:color w:val="000000"/>
          <w:sz w:val="28"/>
          <w:szCs w:val="28"/>
        </w:rPr>
        <w:t>Customer Loyalty of Ibu Titi Laundry Post-Demi with Promotion, Location</w:t>
      </w:r>
      <w:bookmarkEnd w:id="0"/>
      <w:r w:rsidRPr="00AA00F8">
        <w:rPr>
          <w:b/>
          <w:color w:val="000000"/>
          <w:sz w:val="28"/>
          <w:szCs w:val="28"/>
        </w:rPr>
        <w:t xml:space="preserve"> and Service Variables Moderated by Company Logo</w:t>
      </w:r>
      <w:r w:rsidR="00D22C1D" w:rsidRPr="00D22C1D">
        <w:rPr>
          <w:b/>
          <w:color w:val="000000"/>
          <w:sz w:val="28"/>
          <w:szCs w:val="28"/>
        </w:rPr>
        <w:t xml:space="preserve"> </w:t>
      </w:r>
    </w:p>
    <w:p w14:paraId="01F8D065" w14:textId="77777777" w:rsidR="008A070C" w:rsidRDefault="008A070C" w:rsidP="008A070C">
      <w:pPr>
        <w:pBdr>
          <w:top w:val="nil"/>
          <w:left w:val="nil"/>
          <w:bottom w:val="nil"/>
          <w:right w:val="nil"/>
          <w:between w:val="nil"/>
        </w:pBdr>
        <w:jc w:val="center"/>
        <w:rPr>
          <w:color w:val="000000"/>
          <w:sz w:val="28"/>
          <w:szCs w:val="28"/>
        </w:rPr>
      </w:pPr>
    </w:p>
    <w:p w14:paraId="059826EF" w14:textId="1FF2DCC2" w:rsidR="00AA00F8" w:rsidRPr="00AA00F8" w:rsidRDefault="00AA00F8" w:rsidP="00AA00F8">
      <w:pPr>
        <w:jc w:val="center"/>
        <w:rPr>
          <w:b/>
          <w:bCs/>
          <w:iCs/>
          <w:szCs w:val="24"/>
          <w:vertAlign w:val="superscript"/>
        </w:rPr>
      </w:pPr>
      <w:r w:rsidRPr="00AB5776">
        <w:rPr>
          <w:b/>
          <w:bCs/>
          <w:iCs/>
          <w:szCs w:val="24"/>
        </w:rPr>
        <w:t>Willyan Bagus Alamsjah</w:t>
      </w:r>
      <w:r>
        <w:rPr>
          <w:b/>
          <w:bCs/>
          <w:iCs/>
          <w:szCs w:val="24"/>
          <w:vertAlign w:val="superscript"/>
        </w:rPr>
        <w:t>1</w:t>
      </w:r>
      <w:r w:rsidRPr="00AB5776">
        <w:rPr>
          <w:b/>
          <w:bCs/>
          <w:iCs/>
          <w:szCs w:val="24"/>
        </w:rPr>
        <w:t>, Suyanto</w:t>
      </w:r>
      <w:r>
        <w:rPr>
          <w:b/>
          <w:bCs/>
          <w:iCs/>
          <w:szCs w:val="24"/>
          <w:vertAlign w:val="superscript"/>
        </w:rPr>
        <w:t>2</w:t>
      </w:r>
    </w:p>
    <w:p w14:paraId="391A5A9E" w14:textId="77777777" w:rsidR="00AA00F8" w:rsidRPr="0050338D" w:rsidRDefault="00AA00F8" w:rsidP="00AA00F8">
      <w:pPr>
        <w:jc w:val="center"/>
        <w:rPr>
          <w:iCs/>
          <w:szCs w:val="24"/>
          <w:lang w:val="id-ID"/>
        </w:rPr>
      </w:pPr>
      <w:r>
        <w:rPr>
          <w:iCs/>
          <w:szCs w:val="24"/>
        </w:rPr>
        <w:t>Universitas Ipwija</w:t>
      </w:r>
      <w:r w:rsidRPr="0050338D">
        <w:rPr>
          <w:iCs/>
          <w:szCs w:val="24"/>
        </w:rPr>
        <w:t xml:space="preserve">, </w:t>
      </w:r>
      <w:r>
        <w:rPr>
          <w:iCs/>
          <w:szCs w:val="24"/>
        </w:rPr>
        <w:t>Jakarta</w:t>
      </w:r>
      <w:r w:rsidRPr="0050338D">
        <w:rPr>
          <w:iCs/>
          <w:szCs w:val="24"/>
        </w:rPr>
        <w:t>, Indonesia</w:t>
      </w:r>
    </w:p>
    <w:p w14:paraId="415F7574" w14:textId="37D1FF71" w:rsidR="00AA00F8" w:rsidRPr="00DE223B" w:rsidRDefault="00AA00F8" w:rsidP="00AA00F8">
      <w:pPr>
        <w:jc w:val="center"/>
        <w:rPr>
          <w:color w:val="000000"/>
          <w:sz w:val="22"/>
          <w:vertAlign w:val="superscript"/>
          <w:lang w:val="en-US"/>
        </w:rPr>
      </w:pPr>
      <w:r w:rsidRPr="0050338D">
        <w:rPr>
          <w:iCs/>
          <w:szCs w:val="24"/>
        </w:rPr>
        <w:t>Email:</w:t>
      </w:r>
      <w:hyperlink r:id="rId8" w:history="1">
        <w:r w:rsidRPr="00995367">
          <w:rPr>
            <w:rStyle w:val="Hyperlink"/>
            <w:iCs/>
            <w:szCs w:val="24"/>
          </w:rPr>
          <w:t>inchanging@gmail.com</w:t>
        </w:r>
      </w:hyperlink>
    </w:p>
    <w:p w14:paraId="028F341B" w14:textId="55DBD9D3" w:rsidR="008A070C" w:rsidRPr="00DE223B" w:rsidRDefault="008A070C" w:rsidP="008A070C">
      <w:pPr>
        <w:jc w:val="center"/>
        <w:rPr>
          <w:color w:val="000000"/>
          <w:sz w:val="22"/>
          <w:vertAlign w:val="superscript"/>
          <w:lang w:val="en-US"/>
        </w:rPr>
      </w:pPr>
    </w:p>
    <w:p w14:paraId="4ACEA083" w14:textId="77777777" w:rsidR="002C638E" w:rsidRDefault="002C638E" w:rsidP="00E77E5B">
      <w:pPr>
        <w:jc w:val="center"/>
        <w:rPr>
          <w:color w:val="000000"/>
          <w:sz w:val="22"/>
          <w:vertAlign w:val="superscript"/>
          <w:lang w:val="en-US"/>
        </w:rPr>
      </w:pPr>
    </w:p>
    <w:p w14:paraId="73F09DFA" w14:textId="77777777" w:rsidR="000224F6" w:rsidRDefault="000224F6" w:rsidP="00A12941">
      <w:pPr>
        <w:jc w:val="center"/>
        <w:rPr>
          <w:color w:val="000000"/>
          <w:sz w:val="22"/>
          <w:vertAlign w:val="superscript"/>
          <w:lang w:val="en-US"/>
        </w:rPr>
      </w:pPr>
    </w:p>
    <w:p w14:paraId="70E96F3C" w14:textId="23E88853" w:rsidR="0004797C" w:rsidRDefault="003D0A5F" w:rsidP="0004797C">
      <w:pPr>
        <w:pStyle w:val="Footer"/>
        <w:ind w:left="1134"/>
        <w:rPr>
          <w:color w:val="000000"/>
          <w:sz w:val="20"/>
          <w:szCs w:val="20"/>
        </w:rPr>
      </w:pPr>
      <w:r>
        <w:rPr>
          <w:noProof/>
          <w:color w:val="000000"/>
        </w:rPr>
        <w:drawing>
          <wp:anchor distT="0" distB="0" distL="114300" distR="114300" simplePos="0" relativeHeight="251657728" behindDoc="0" locked="0" layoutInCell="1" allowOverlap="1" wp14:anchorId="6D4E4F2A" wp14:editId="535FF937">
            <wp:simplePos x="0" y="0"/>
            <wp:positionH relativeFrom="column">
              <wp:posOffset>53340</wp:posOffset>
            </wp:positionH>
            <wp:positionV relativeFrom="paragraph">
              <wp:posOffset>32385</wp:posOffset>
            </wp:positionV>
            <wp:extent cx="657225" cy="231775"/>
            <wp:effectExtent l="0" t="0" r="0" b="0"/>
            <wp:wrapNone/>
            <wp:docPr id="10" name="Picture 10"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icens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5722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97C">
        <w:rPr>
          <w:color w:val="000000"/>
          <w:sz w:val="20"/>
          <w:szCs w:val="20"/>
        </w:rPr>
        <w:t xml:space="preserve">This is an open access article distributed under the Creative Commons Attribution License </w:t>
      </w:r>
    </w:p>
    <w:p w14:paraId="465D54E5" w14:textId="3700BDE9" w:rsidR="002A7721" w:rsidRDefault="0004797C" w:rsidP="0004797C">
      <w:pPr>
        <w:pStyle w:val="Footer"/>
        <w:ind w:left="1134"/>
        <w:rPr>
          <w:color w:val="000000"/>
          <w:sz w:val="20"/>
          <w:szCs w:val="20"/>
        </w:rPr>
      </w:pPr>
      <w:r>
        <w:rPr>
          <w:color w:val="000000"/>
          <w:sz w:val="20"/>
          <w:szCs w:val="20"/>
        </w:rPr>
        <w:t>CC-BY-NC-4.0 ©202</w:t>
      </w:r>
      <w:r w:rsidR="00AA00F8">
        <w:rPr>
          <w:color w:val="000000"/>
          <w:sz w:val="20"/>
          <w:szCs w:val="20"/>
        </w:rPr>
        <w:t>3</w:t>
      </w:r>
      <w:r>
        <w:rPr>
          <w:color w:val="000000"/>
          <w:sz w:val="20"/>
          <w:szCs w:val="20"/>
        </w:rPr>
        <w:t xml:space="preserve"> by author (https://creativecommons.org/licenses/by-nc/4.0/)</w:t>
      </w:r>
    </w:p>
    <w:p w14:paraId="058EB807" w14:textId="77777777" w:rsidR="002A7721" w:rsidRDefault="002A7721" w:rsidP="005431FB">
      <w:pPr>
        <w:pStyle w:val="NoSpacing"/>
        <w:pBdr>
          <w:bottom w:val="double" w:sz="4" w:space="1" w:color="auto"/>
        </w:pBdr>
        <w:spacing w:after="120"/>
        <w:jc w:val="center"/>
        <w:rPr>
          <w:rFonts w:ascii="Times New Roman" w:hAnsi="Times New Roman"/>
          <w:color w:val="000000"/>
          <w:sz w:val="20"/>
          <w:szCs w:val="20"/>
          <w:lang w:val="en-US"/>
        </w:rPr>
      </w:pPr>
      <w:r>
        <w:rPr>
          <w:rFonts w:ascii="Times New Roman" w:hAnsi="Times New Roman"/>
          <w:color w:val="000000"/>
          <w:sz w:val="20"/>
          <w:szCs w:val="20"/>
          <w:lang w:val="en-US"/>
        </w:rPr>
        <w:t xml:space="preserve">   </w:t>
      </w:r>
    </w:p>
    <w:p w14:paraId="4F36880F" w14:textId="77777777" w:rsidR="00B4538F" w:rsidRDefault="00B4538F" w:rsidP="00B4538F">
      <w:pPr>
        <w:pStyle w:val="ListParagraph"/>
        <w:shd w:val="clear" w:color="auto" w:fill="FFFFFF"/>
        <w:tabs>
          <w:tab w:val="left" w:pos="709"/>
        </w:tabs>
        <w:ind w:left="0"/>
        <w:jc w:val="center"/>
        <w:rPr>
          <w:b/>
          <w:color w:val="000000"/>
          <w:sz w:val="20"/>
          <w:szCs w:val="20"/>
          <w:lang w:val="en-US"/>
        </w:rPr>
      </w:pPr>
    </w:p>
    <w:p w14:paraId="7A0E8508" w14:textId="77777777" w:rsidR="00726138" w:rsidRDefault="00726138" w:rsidP="00726138">
      <w:pPr>
        <w:spacing w:line="259" w:lineRule="auto"/>
        <w:ind w:right="2"/>
        <w:jc w:val="center"/>
        <w:rPr>
          <w:color w:val="000000"/>
        </w:rPr>
      </w:pPr>
      <w:r>
        <w:rPr>
          <w:b/>
          <w:color w:val="000000"/>
          <w:sz w:val="20"/>
        </w:rPr>
        <w:t xml:space="preserve">ABSTRACT </w:t>
      </w:r>
    </w:p>
    <w:p w14:paraId="1A127F17" w14:textId="77777777" w:rsidR="00726138" w:rsidRDefault="00726138" w:rsidP="004705FD">
      <w:pPr>
        <w:spacing w:line="259" w:lineRule="auto"/>
        <w:ind w:left="2"/>
        <w:jc w:val="both"/>
        <w:rPr>
          <w:iCs/>
          <w:color w:val="000000"/>
          <w:sz w:val="8"/>
          <w:szCs w:val="8"/>
        </w:rPr>
      </w:pPr>
      <w:r>
        <w:rPr>
          <w:iCs/>
          <w:color w:val="000000"/>
          <w:sz w:val="20"/>
          <w:szCs w:val="20"/>
        </w:rPr>
        <w:t xml:space="preserve"> </w:t>
      </w:r>
    </w:p>
    <w:p w14:paraId="1E589D85" w14:textId="77777777" w:rsidR="00AA00F8" w:rsidRPr="00AA00F8" w:rsidRDefault="00AA00F8" w:rsidP="00AA00F8">
      <w:pPr>
        <w:spacing w:after="120"/>
        <w:ind w:firstLine="14"/>
        <w:jc w:val="both"/>
        <w:rPr>
          <w:color w:val="000000"/>
          <w:sz w:val="20"/>
          <w:szCs w:val="20"/>
        </w:rPr>
      </w:pPr>
    </w:p>
    <w:p w14:paraId="52A26082" w14:textId="489FC2C5" w:rsidR="005D1BB7" w:rsidRPr="005D1BB7" w:rsidRDefault="00AA00F8" w:rsidP="00AA00F8">
      <w:pPr>
        <w:spacing w:after="120"/>
        <w:ind w:firstLine="14"/>
        <w:jc w:val="both"/>
        <w:rPr>
          <w:color w:val="000000"/>
          <w:sz w:val="20"/>
          <w:szCs w:val="20"/>
        </w:rPr>
      </w:pPr>
      <w:r w:rsidRPr="00AA00F8">
        <w:rPr>
          <w:color w:val="000000"/>
          <w:sz w:val="20"/>
          <w:szCs w:val="20"/>
        </w:rPr>
        <w:t>Laundry needs are dominated not only by the household sector, but also by workers and students who tend to live in temporary accommodation such as contract houses, boarding houses, or rented accommodation. Such is the importance of laundry that the business is growing rapidly. In the past, the laundry business was mainly run by hotels, but now it can be used by people with capital and the general public. This post-</w:t>
      </w:r>
      <w:proofErr w:type="gramStart"/>
      <w:r w:rsidRPr="00AA00F8">
        <w:rPr>
          <w:color w:val="000000"/>
          <w:sz w:val="20"/>
          <w:szCs w:val="20"/>
        </w:rPr>
        <w:t>pandemic oriented</w:t>
      </w:r>
      <w:proofErr w:type="gramEnd"/>
      <w:r w:rsidRPr="00AA00F8">
        <w:rPr>
          <w:color w:val="000000"/>
          <w:sz w:val="20"/>
          <w:szCs w:val="20"/>
        </w:rPr>
        <w:t xml:space="preserve"> research was conducted at Bu Titi Laundry by taking 28 respondents from the population as the research sample. The primary data was collected by distributing questionnaires with response options in the form of an ordinal scale, namely strongly disagree to strongly agree with five scales. The research was conducted quantitatively using WarpPLS 7.0 analysis with hypothesis testing using t-test and sig 0.05. This study shows that promotion and location have a positive and significant effect on customer loyalty, but service is not significant for customer loyalty. As a moderator, the logo had no effect in moderating loyalty through promotion, location and service</w:t>
      </w:r>
      <w:r w:rsidR="00997567" w:rsidRPr="00997567">
        <w:rPr>
          <w:color w:val="000000"/>
          <w:sz w:val="20"/>
          <w:szCs w:val="20"/>
        </w:rPr>
        <w:t>.</w:t>
      </w:r>
    </w:p>
    <w:p w14:paraId="3A5D3C2F" w14:textId="0470C915" w:rsidR="00885A5F" w:rsidRPr="00E141B8" w:rsidRDefault="00885A5F" w:rsidP="00AA00F8">
      <w:pPr>
        <w:rPr>
          <w:color w:val="000000"/>
          <w:sz w:val="20"/>
          <w:szCs w:val="20"/>
        </w:rPr>
      </w:pPr>
      <w:r>
        <w:rPr>
          <w:b/>
          <w:color w:val="000000"/>
          <w:sz w:val="20"/>
          <w:szCs w:val="20"/>
        </w:rPr>
        <w:t xml:space="preserve">Keywords: </w:t>
      </w:r>
      <w:r w:rsidR="00AA00F8" w:rsidRPr="00AA00F8">
        <w:rPr>
          <w:color w:val="000000"/>
          <w:sz w:val="20"/>
          <w:szCs w:val="20"/>
        </w:rPr>
        <w:t>Logo</w:t>
      </w:r>
      <w:r w:rsidR="00AA00F8">
        <w:rPr>
          <w:color w:val="000000"/>
          <w:sz w:val="20"/>
          <w:szCs w:val="20"/>
        </w:rPr>
        <w:t>;</w:t>
      </w:r>
      <w:r w:rsidR="00AA00F8" w:rsidRPr="00AA00F8">
        <w:rPr>
          <w:color w:val="000000"/>
          <w:sz w:val="20"/>
          <w:szCs w:val="20"/>
        </w:rPr>
        <w:t xml:space="preserve"> Customer Loyalty</w:t>
      </w:r>
      <w:r w:rsidR="00AA00F8">
        <w:rPr>
          <w:color w:val="000000"/>
          <w:sz w:val="20"/>
          <w:szCs w:val="20"/>
        </w:rPr>
        <w:t>;</w:t>
      </w:r>
      <w:r w:rsidR="00AA00F8" w:rsidRPr="00AA00F8">
        <w:rPr>
          <w:color w:val="000000"/>
          <w:sz w:val="20"/>
          <w:szCs w:val="20"/>
        </w:rPr>
        <w:t xml:space="preserve"> Promotion</w:t>
      </w:r>
      <w:r w:rsidR="00AA00F8">
        <w:rPr>
          <w:color w:val="000000"/>
          <w:sz w:val="20"/>
          <w:szCs w:val="20"/>
        </w:rPr>
        <w:t>;</w:t>
      </w:r>
      <w:r w:rsidR="00AA00F8" w:rsidRPr="00AA00F8">
        <w:rPr>
          <w:color w:val="000000"/>
          <w:sz w:val="20"/>
          <w:szCs w:val="20"/>
        </w:rPr>
        <w:t xml:space="preserve"> Location</w:t>
      </w:r>
      <w:r w:rsidR="00AA00F8">
        <w:rPr>
          <w:color w:val="000000"/>
          <w:sz w:val="20"/>
          <w:szCs w:val="20"/>
        </w:rPr>
        <w:t>;</w:t>
      </w:r>
      <w:r w:rsidR="00AA00F8" w:rsidRPr="00AA00F8">
        <w:rPr>
          <w:color w:val="000000"/>
          <w:sz w:val="20"/>
          <w:szCs w:val="20"/>
        </w:rPr>
        <w:t xml:space="preserve"> Post-Pandemic Service</w:t>
      </w:r>
    </w:p>
    <w:p w14:paraId="25DAB290" w14:textId="77777777" w:rsidR="005431FB" w:rsidRDefault="005431FB" w:rsidP="005431FB">
      <w:pPr>
        <w:widowControl w:val="0"/>
        <w:pBdr>
          <w:bottom w:val="double" w:sz="4" w:space="1" w:color="auto"/>
        </w:pBdr>
        <w:autoSpaceDE w:val="0"/>
        <w:autoSpaceDN w:val="0"/>
        <w:spacing w:before="160"/>
        <w:jc w:val="both"/>
        <w:rPr>
          <w:color w:val="000000"/>
          <w:sz w:val="2"/>
          <w:szCs w:val="2"/>
        </w:rPr>
      </w:pPr>
    </w:p>
    <w:p w14:paraId="52010FD5" w14:textId="77777777" w:rsidR="00F73537" w:rsidRDefault="00F73537" w:rsidP="00A12941">
      <w:pPr>
        <w:pStyle w:val="Heading1"/>
        <w:jc w:val="both"/>
        <w:rPr>
          <w:rFonts w:ascii="Times New Roman" w:hAnsi="Times New Roman"/>
          <w:color w:val="000000"/>
          <w:sz w:val="24"/>
          <w:szCs w:val="24"/>
        </w:rPr>
      </w:pPr>
    </w:p>
    <w:p w14:paraId="0DC95033" w14:textId="77777777" w:rsidR="00885A5F" w:rsidRDefault="00885A5F" w:rsidP="00885A5F">
      <w:pPr>
        <w:pStyle w:val="Heading1"/>
        <w:jc w:val="both"/>
        <w:rPr>
          <w:rFonts w:ascii="Times New Roman" w:hAnsi="Times New Roman"/>
          <w:color w:val="000000"/>
          <w:sz w:val="22"/>
          <w:szCs w:val="22"/>
        </w:rPr>
      </w:pPr>
      <w:r>
        <w:rPr>
          <w:rFonts w:ascii="Times New Roman" w:hAnsi="Times New Roman"/>
          <w:color w:val="000000"/>
          <w:sz w:val="24"/>
          <w:szCs w:val="24"/>
        </w:rPr>
        <w:t>INTRODUCTION</w:t>
      </w:r>
      <w:r>
        <w:rPr>
          <w:rFonts w:ascii="Times New Roman" w:hAnsi="Times New Roman"/>
          <w:color w:val="000000"/>
          <w:sz w:val="22"/>
          <w:szCs w:val="22"/>
        </w:rPr>
        <w:t xml:space="preserve"> </w:t>
      </w:r>
    </w:p>
    <w:p w14:paraId="039FF630" w14:textId="7245ABDA"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Human needs include primary, secondary, and tertiary needs. In the current era, laundry or better known as laundry is part of the primary needs</w:t>
      </w:r>
      <w:r w:rsidR="00986758">
        <w:rPr>
          <w:rFonts w:eastAsia="Times New Roman"/>
          <w:color w:val="00000A"/>
          <w:sz w:val="22"/>
          <w:lang w:val="en-US"/>
        </w:rPr>
        <w:t xml:space="preserve"> </w:t>
      </w:r>
      <w:r w:rsidR="00986758">
        <w:rPr>
          <w:rFonts w:eastAsia="Times New Roman"/>
          <w:color w:val="00000A"/>
          <w:sz w:val="22"/>
          <w:lang w:val="en-US"/>
        </w:rPr>
        <w:fldChar w:fldCharType="begin" w:fldLock="1"/>
      </w:r>
      <w:r w:rsidR="00986758">
        <w:rPr>
          <w:rFonts w:eastAsia="Times New Roman"/>
          <w:color w:val="00000A"/>
          <w:sz w:val="22"/>
          <w:lang w:val="en-US"/>
        </w:rPr>
        <w:instrText>ADDIN CSL_CITATION {"citationItems":[{"id":"ITEM-1","itemData":{"abstract":"The human resource function has gone from the traditional hire and fire role to a strategic partner at the table with finance, operations and other business centers that are not centers of profit for the organization. The job of HR, as is the job of all such departments, is to ensure that the business gets the most out of its employees. Another way to put this is that the human resource management needs to provide a high return on the business's investment in its people. This makes it a highly complex function -because it deals with not just management issues but human ones as well. In this article, we discuss the reasons for organizations to have a HRM strategy as well as the business drivers that make the strategy imperative for organizational success. It is a fact that to thrive in the chaotic and turbulent business environment, firms need to constantly innovate and be \" ahead of the cu rve \" in terms of business practices and strategies. It is fro m this motivation to be at the top of the pack that HRM becomes a valuable tool for management to ensure success.","author":[{"dropping-particle":"","family":"Parameswari","given":"B. Naga","non-dropping-particle":"","parse-names":false,"suffix":""},{"dropping-particle":"","family":"Yugandhar","given":"V.","non-dropping-particle":"","parse-names":false,"suffix":""}],"container-title":"International Journal of Engineering Technology","id":"ITEM-1","issue":"7","issued":{"date-parts":[["2015"]]},"page":"58-62","title":"The Role of Human Resource Management in Organizations","type":"article-journal","volume":"3"},"uris":["http://www.mendeley.com/documents/?uuid=35b9df7b-4c66-4899-8bfc-2d83b99894f7"]},{"id":"ITEM-2","itemData":{"DOI":"10.1080/09585192.2011.573970","ISBN":"09585192","ISSN":"0958-5192","PMID":"60900201","abstract":"HR options as firm investments in human assets in uncertain environments to create the capability to flexibly respond to future contingent events have been recognised as valuable. However, the black box of causal interlinkages between environmental uncertainties, HR options and firm performance is yet to be explored in strategic HRM literature. Based on the data obtained from 108 IT software firms in India, this study empirically explores these linkages using a multi-level causal model. The results suggest that the use of HR options positively mediates the effects of environmental uncertainties on firm performance. The mediating influences of different types of HR options, used by the firms to manage various types of uncertainties affecting their human assets, on the operational and the financial performance of the firms are found to be different. Implications of findings of the study for managing investments in human assets under uncertainty have been discussed.","author":[{"dropping-particle":"","family":"Sanyal","given":"Sanghamitra","non-dropping-particle":"","parse-names":false,"suffix":""},{"dropping-particle":"","family":"Sett","given":"P. K.","non-dropping-particle":"","parse-names":false,"suffix":""}],"container-title":"The International Journal of Human Resource Management","id":"ITEM-2","issue":"9","issued":{"date-parts":[["2011"]]},"page":"1918-1941","title":"Managing human resources in dynamic environments to create value: role of HR options","type":"article-journal","volume":"22"},"uris":["http://www.mendeley.com/documents/?uuid=426d1a7f-ff34-4032-8d80-5c92875dd1b9"]},{"id":"ITEM-3","itemData":{"DOI":"10.1080/1471903042000256501","ISBN":"14719037","ISSN":"1471-9037","abstract":"This article charts the currents in public sector reform and examines how contemporary HRM articulates to the change agenda pursued in the public sector. It notes the differences between the traditional bureaucratic model and the new management approach of public sector operation and activity. It explores how the institutional, policy and organizational changes delivered a new paradigm of managing members of public service organizations. ABSTRACT FROM AUTHOR Copyright of Public Management Review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Abstracts)","author":[{"dropping-particle":"","family":"Brown","given":"Kerry","non-dropping-particle":"","parse-names":false,"suffix":""}],"container-title":"Public Management Review","id":"ITEM-3","issue":"3","issued":{"date-parts":[["2004"]]},"page":"303-309","title":"Human resource management in the public sector","type":"article-journal","volume":"6"},"uris":["http://www.mendeley.com/documents/?uuid=f5e7621e-e26f-4b21-999c-7869cf607d07"]}],"mendeley":{"formattedCitation":"(Brown, 2004; Parameswari &amp; Yugandhar, 2015; Sanyal &amp; Sett, 2011)","plainTextFormattedCitation":"(Brown, 2004; Parameswari &amp; Yugandhar, 2015; Sanyal &amp; Sett, 2011)","previouslyFormattedCitation":"(Brown, 2004; Parameswari &amp; Yugandhar, 2015; Sanyal &amp; Sett, 2011)"},"properties":{"noteIndex":0},"schema":"https://github.com/citation-style-language/schema/raw/master/csl-citation.json"}</w:instrText>
      </w:r>
      <w:r w:rsidR="00986758">
        <w:rPr>
          <w:rFonts w:eastAsia="Times New Roman"/>
          <w:color w:val="00000A"/>
          <w:sz w:val="22"/>
          <w:lang w:val="en-US"/>
        </w:rPr>
        <w:fldChar w:fldCharType="separate"/>
      </w:r>
      <w:r w:rsidR="00986758" w:rsidRPr="00986758">
        <w:rPr>
          <w:rFonts w:eastAsia="Times New Roman"/>
          <w:noProof/>
          <w:color w:val="00000A"/>
          <w:sz w:val="22"/>
          <w:lang w:val="en-US"/>
        </w:rPr>
        <w:t>(Brown, 2004; Parameswari &amp; Yugandhar, 2015; Sanyal &amp; Sett, 2011)</w:t>
      </w:r>
      <w:r w:rsidR="00986758">
        <w:rPr>
          <w:rFonts w:eastAsia="Times New Roman"/>
          <w:color w:val="00000A"/>
          <w:sz w:val="22"/>
          <w:lang w:val="en-US"/>
        </w:rPr>
        <w:fldChar w:fldCharType="end"/>
      </w:r>
      <w:r w:rsidRPr="00AA00F8">
        <w:rPr>
          <w:rFonts w:eastAsia="Times New Roman"/>
          <w:color w:val="00000A"/>
          <w:sz w:val="22"/>
          <w:lang w:val="en-US"/>
        </w:rPr>
        <w:t>. This signal is strengthened by the statement of the Chairperson of the Indonesian Laundry Entrepreneurs Association, Wasono Raharjo, that the increasing growth in laundry services has also resulted in an increasing need for manpower. In addition, the laundry business in Indonesia has experienced significant growth from year to year, even during 2021-2022 it is estimated to grow by 50%. Both of these statements indicate that the Indonesian people allocate some of their primary needs for laundry.</w:t>
      </w:r>
    </w:p>
    <w:p w14:paraId="2AB44756"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 xml:space="preserve">The need for laundry is not only dominated by the household sector but also by workers and students who tend to live in temporary housing such as rented houses, boarding houses, or rented accommodation. One of the businesses that provide washing and ironing services is the </w:t>
      </w:r>
      <w:r w:rsidRPr="00AA00F8">
        <w:rPr>
          <w:rFonts w:eastAsia="Times New Roman"/>
          <w:color w:val="00000A"/>
          <w:sz w:val="22"/>
          <w:lang w:val="en-US"/>
        </w:rPr>
        <w:lastRenderedPageBreak/>
        <w:t>laundry industry. The industry has short turnaround times, or the time it takes a customer to request this service from the initial request to the next. More specifically, when the clothes are dirty, the customer will use the service again.</w:t>
      </w:r>
    </w:p>
    <w:p w14:paraId="6121750C" w14:textId="0360B881"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The laundry business started in America and then spread around the world. At that time, many Chinese immigrants came to America as farm labourers. The reason Chinese immigrants came to America was to escape the turmoil of their own country</w:t>
      </w:r>
      <w:r w:rsidR="00986758">
        <w:rPr>
          <w:rFonts w:eastAsia="Times New Roman"/>
          <w:color w:val="00000A"/>
          <w:sz w:val="22"/>
          <w:lang w:val="en-US"/>
        </w:rPr>
        <w:t xml:space="preserve"> </w:t>
      </w:r>
      <w:r w:rsidR="00986758">
        <w:rPr>
          <w:rFonts w:eastAsia="Times New Roman"/>
          <w:color w:val="00000A"/>
          <w:sz w:val="22"/>
          <w:lang w:val="en-US"/>
        </w:rPr>
        <w:fldChar w:fldCharType="begin" w:fldLock="1"/>
      </w:r>
      <w:r w:rsidR="00A81DE2">
        <w:rPr>
          <w:rFonts w:eastAsia="Times New Roman"/>
          <w:color w:val="00000A"/>
          <w:sz w:val="22"/>
          <w:lang w:val="en-US"/>
        </w:rPr>
        <w:instrText>ADDIN CSL_CITATION {"citationItems":[{"id":"ITEM-1","itemData":{"DOI":"https://doi.org/10.1016/j.ijedudev.2011.03.006","ISSN":"0738-0593","abstract":"The easing of legal and unauthorized entry to South Africa has made the country a new destination for Black immigrants. As this population continues to grow, its children have begun to experience South African schools in an array of uniquely challenging ways. For these immigrant youth, forging a sense of identity may be their single greatest challenge. There is however, very little research on the ways in which immigrant student identities are framed, challenged, asserted and negotiated in South African schools. Accordingly, this study asks how do immigrant students speak about their identifications in light of their negotiation of the school and social spaces in South Africa. Utilising the theoretical frameworks of understanding immigrant identities and identity pathways, this research study attempts to understand the unique experiences of Black immigrant youth inside South African schools. Findings were multi-fold in nature. First, although immigrant students’ ease of assimilation into the chosen reference group was to some degree sanctioned by their phenotypic racial features, their attempt at ‘psychosocial passing’ was politically motivated. Second, immigrant students did not readily classify according to skin pigmentocracy. Third, the majority of immigrant students heightened their ethnic self-awareness in forming their identity, but also assumed hyphenated identities. Fourth, immigrant students were not seen as having an identity, but rather as being ‘plugged into a category with associated characteristics or features’. Fifth immigrant students forged a ‘continental identity’. And sixth, the self-agency of immigrant students was twofold in nature; not only did they want to improve their own condition, but there seemed to be an inherent drive to improve the human condition of others.","author":[{"dropping-particle":"","family":"Vandeyar","given":"Saloshna","non-dropping-particle":"","parse-names":false,"suffix":""}],"container-title":"International Journal of Educational Development","id":"ITEM-1","issue":"2","issued":{"date-parts":[["2012"]]},"page":"232-240","title":"Immigrant students’ shifting identifications in South African schools","type":"article-journal","volume":"32"},"uris":["http://www.mendeley.com/documents/?uuid=67031e38-7fe5-4a07-9d11-7aade120097f"]},{"id":"ITEM-2","itemData":{"DOI":"10.1007/s10903-017-0577-5","ISBN":"0123456789","ISSN":"15571920","PMID":"28391501","abstract":"In recent years, unaccompanied minors have been journeying to the United States (U.S.)–Mexico border in great numbers in order to escape violence, poverty and exploitation in their home countries. Yet, unaccompanied children attempting to cross the United States border face treatment at the hands of government representatives which violates their inherent rights as children. The result is a human rights crisis that has severe health consequences for the children. Their rights as children are clearly delineated in various, international human rights documents which merit increased understanding of and recognition by the U.S. government. This paper calls for the improvement of policies and procedures for addressing the rights of unaccompanied immigrant children; it provides specific, rights-based recommendations which work together to safeguard the rights of the child at the U.S. southwestern border.","author":[{"dropping-particle":"","family":"Ataiants","given":"Janna","non-dropping-particle":"","parse-names":false,"suffix":""},{"dropping-particle":"","family":"Cohen","given":"Chari","non-dropping-particle":"","parse-names":false,"suffix":""},{"dropping-particle":"","family":"Riley","given":"Amy Henderson","non-dropping-particle":"","parse-names":false,"suffix":""},{"dropping-particle":"","family":"Tellez Lieberman","given":"Jamile","non-dropping-particle":"","parse-names":false,"suffix":""},{"dropping-particle":"","family":"Reidy","given":"Mary Clare","non-dropping-particle":"","parse-names":false,"suffix":""},{"dropping-particle":"","family":"Chilton","given":"Mariana","non-dropping-particle":"","parse-names":false,"suffix":""}],"container-title":"Journal of Immigrant and Minority Health","id":"ITEM-2","issue":"4","issued":{"date-parts":[["2018"]]},"page":"1000-1010","publisher":"Springer US","title":"Unaccompanied Children at the United States Border, a Human Rights Crisis that can be Addressed with Policy Change","type":"article-journal","volume":"20"},"uris":["http://www.mendeley.com/documents/?uuid=5a275ab4-58f1-49ff-bbb7-aa40e32cbdd5"]},{"id":"ITEM-3","itemData":{"DOI":"https://doi.org/10.1016/j.polgeo.2014.01.002","ISSN":"0962-6298","abstract":"It is increasingly common for political rights to be extended to citizens who are permanently resident outside their state of citizenship. In a small minority of cases (13 countries as of October 2013) emigrants are not only able to vote but also able to vote for their own representation. Such systems of ‘special representation’ introduce members of national legislatures who are responsible for emigrants across large parts of the world. These electoral systems highlight the problematic characterisation of states as territorial entities with an ‘inside’ and an ‘outside’, since the state would then be turning itself ‘inside-out’ by performing domestic functions on foreign territory without the intervention of foreign states. Drawing on data from a recent survey of electoral systems to highlight common patterns between the 13 countries in which special representation is currently operated, the paper highlights the role of international migrants as emigrants, rather than as immigrants. It concludes that such developments cannot be explained territorially without serious problems for states that are manifestly not occurring. Special representation can only be understood as a re-emphasis of the significance of popular sovereignty. Democracy re-founds the legitimacy of the state in ‘the people’ but its extra-territorial performance results in a disarticulation between nation and state which states must creatively contain.","author":[{"dropping-particle":"","family":"Collyer","given":"Michael","non-dropping-particle":"","parse-names":false,"suffix":""}],"container-title":"Political Geography","id":"ITEM-3","issued":{"date-parts":[["2014"]]},"page":"64-73","title":"Inside out? Directly elected ‘special representation’ of emigrants in national legislatures and the role of popular sovereignty","type":"article-journal","volume":"41"},"uris":["http://www.mendeley.com/documents/?uuid=75cc7137-87b2-4ec8-876f-72674dc305f0"]},{"id":"ITEM-4","itemData":{"DOI":"https://doi.org/10.1016/j.geoforum.2022.103673","ISSN":"0016-7185","abstract":"This essay analyzes how race politics and immigration politics intersect in present-day Morocco, entangling various actors across multiple scales, from the continental to the interpersonal. While often problematic, we suggest that externalization can provide a lens through which to trace the production and circulation of race in the Morocco-EU borderlands and to chart the uneasy proximities that emerge among states, migrants and “civil society,” and racialized outsiders and insiders. And while numerous studies analyze the geopolitical and economic dimensions of the externalized border, how externalization reworks racial-social categories of belonging in “partner” or “third” states like Morocco is less known. Drawing on ethnography and interviews, we argue that externalization is a useful analytical category for understanding transnational border projects as racial projects that operate beyond the domain of citizenship or the state, reworking categories of belonging and exclusion from the scale of the body to the global scale. The Morocco-EU borderlands constitute a “contact zone” where multiple peoples, institutions, processes, and histories interact to produce blackness as out-of-place, changing the way that Moroccans understand race, place, and membership. The mobilization of race in the Morocco-EU border impacts the lives and movements of West and Central African migrants, but may also compound the exclusions of racialized Moroccans at home and in Europe.","author":[{"dropping-particle":"","family":"Gross-Wyrtzen","given":"Leslie","non-dropping-particle":"","parse-names":false,"suffix":""},{"dropping-particle":"","family":"Yacoubi","given":"Zineb Rachdi","non-dropping-particle":"El","parse-names":false,"suffix":""}],"container-title":"Geoforum","id":"ITEM-4","issued":{"date-parts":[["2022"]]},"page":"103673","title":"Externalizing otherness: The racialization of belonging in the Morocco-EU Border","type":"article-journal"},"uris":["http://www.mendeley.com/documents/?uuid=b3335ff7-964e-42a9-b4cd-3e01c9d8b818"]}],"mendeley":{"formattedCitation":"(Ataiants et al., 2018; Collyer, 2014; Gross-Wyrtzen &amp; El Yacoubi, 2022; Vandeyar, 2012)","plainTextFormattedCitation":"(Ataiants et al., 2018; Collyer, 2014; Gross-Wyrtzen &amp; El Yacoubi, 2022; Vandeyar, 2012)","previouslyFormattedCitation":"(Ataiants et al., 2018; Collyer, 2014; Gross-Wyrtzen &amp; El Yacoubi, 2022; Vandeyar, 2012)"},"properties":{"noteIndex":0},"schema":"https://github.com/citation-style-language/schema/raw/master/csl-citation.json"}</w:instrText>
      </w:r>
      <w:r w:rsidR="00986758">
        <w:rPr>
          <w:rFonts w:eastAsia="Times New Roman"/>
          <w:color w:val="00000A"/>
          <w:sz w:val="22"/>
          <w:lang w:val="en-US"/>
        </w:rPr>
        <w:fldChar w:fldCharType="separate"/>
      </w:r>
      <w:r w:rsidR="00986758" w:rsidRPr="00986758">
        <w:rPr>
          <w:rFonts w:eastAsia="Times New Roman"/>
          <w:noProof/>
          <w:color w:val="00000A"/>
          <w:sz w:val="22"/>
          <w:lang w:val="en-US"/>
        </w:rPr>
        <w:t>(Ataiants et al., 2018; Collyer, 2014; Gross-Wyrtzen &amp; El Yacoubi, 2022; Vandeyar, 2012)</w:t>
      </w:r>
      <w:r w:rsidR="00986758">
        <w:rPr>
          <w:rFonts w:eastAsia="Times New Roman"/>
          <w:color w:val="00000A"/>
          <w:sz w:val="22"/>
          <w:lang w:val="en-US"/>
        </w:rPr>
        <w:fldChar w:fldCharType="end"/>
      </w:r>
      <w:r w:rsidRPr="00AA00F8">
        <w:rPr>
          <w:rFonts w:eastAsia="Times New Roman"/>
          <w:color w:val="00000A"/>
          <w:sz w:val="22"/>
          <w:lang w:val="en-US"/>
        </w:rPr>
        <w:t xml:space="preserve">. In 1850, immigrants from China were not allowed to become American citizens. A year later, an immigrant named Wah Lee started the </w:t>
      </w:r>
      <w:proofErr w:type="gramStart"/>
      <w:r w:rsidRPr="00AA00F8">
        <w:rPr>
          <w:rFonts w:eastAsia="Times New Roman"/>
          <w:color w:val="00000A"/>
          <w:sz w:val="22"/>
          <w:lang w:val="en-US"/>
        </w:rPr>
        <w:t>first hand</w:t>
      </w:r>
      <w:proofErr w:type="gramEnd"/>
      <w:r w:rsidRPr="00AA00F8">
        <w:rPr>
          <w:rFonts w:eastAsia="Times New Roman"/>
          <w:color w:val="00000A"/>
          <w:sz w:val="22"/>
          <w:lang w:val="en-US"/>
        </w:rPr>
        <w:t xml:space="preserve"> washing business in America and the world. From here, after the discovery of electricity, Chinese immigrants opened the same service until the washing machine manufacturing industry was developed.</w:t>
      </w:r>
    </w:p>
    <w:p w14:paraId="5B944026"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Today's business competition is very much, from mining companies to agribusiness. In addition to great service, entrepreneurs don't only think about selling. This not only improves the quality of products and services, but also encourages entrepreneurs to rethink presenting their products and services so that consumers are interested in buying the products or services being sold.</w:t>
      </w:r>
    </w:p>
    <w:p w14:paraId="616DD622"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A laundry service is a place where clothes are not only washed, but also cared for to make them cleaner and last longer, a direct and practical factor that is becoming a trend in today's society. Once the importance of the existence of laundry, this business is growing rapidly. Previously, the laundry business was primarily operated by hotels, but now it can be utilized by people with capital and the general public.</w:t>
      </w:r>
    </w:p>
    <w:p w14:paraId="4DBCB882"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Based on global data released by the Japnas Investment Forum, laundry business revenue has always increased from 2012 to 2019 and is predicted to continue to increase in 2025.</w:t>
      </w:r>
    </w:p>
    <w:p w14:paraId="5BFF2B1E"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The number of competitors in the laundry service sector means that companies must face intense competition to be able to continue to provide the best to their customers and ensure that these customers are very satisfied with their laundry services.</w:t>
      </w:r>
    </w:p>
    <w:p w14:paraId="6725FA35"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An example of a laundry business that is currently being carried out is Mrs. Titi Laundry which is located on Jl. Kalimongso No. 74, Pondok Aren, South Tangerang. This location is in a strategic place, between the general public and educational institutions namely, PKN STAN.</w:t>
      </w:r>
    </w:p>
    <w:p w14:paraId="36FCBB11"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Mrs. Titi Laundry has a workforce of three people to run the business. This outlet is open every day from 06.30 to 22.00 WIB. When it first opened in 2017 and lasted until 2023. This business is fully managed by the nuclear family, namely Father, Mother and a Child.</w:t>
      </w:r>
    </w:p>
    <w:p w14:paraId="18A13FAA"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Starting in 2020, 2,683 PKN STAN students have started to be sent home due to the pandemic, so they have to take part in distance learning. Immediately, the economic activity around the campus was affected by these conditions, including the laundry business. From 2021 to mid-2022, the number of STAN students participating in on-campus learning is 531 people. Then since September 2022, the number of students participating in education is 1,800 people. In the third quarter of 2023, the estimated number of students who will be around the PKN STAN area is 3900 people.</w:t>
      </w:r>
    </w:p>
    <w:p w14:paraId="7D1410FB"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Based on this phenomenon, the author tries to analyze Mrs. Titi Laundry's customer loyalty in terms of promotion, location, service and logo as moderating variables.</w:t>
      </w:r>
    </w:p>
    <w:p w14:paraId="05DC5E2E"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Logos can be used to bring a positive image internally and externally in an effective way. In the era of globalization, the use of a logo is inevitable as an effort to identify a company. Nowadays, the competition is getting tougher because there are many similar companies competing with each other for market segmentation.</w:t>
      </w:r>
    </w:p>
    <w:p w14:paraId="7215BAE3"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 xml:space="preserve">A logo design composed of recognizable elements need not complement its many lines and contours to be clear and effective. Reducing the number of lines in a logo not only reduces complexity, but also makes the logo more attractive to look </w:t>
      </w:r>
      <w:proofErr w:type="gramStart"/>
      <w:r w:rsidRPr="00AA00F8">
        <w:rPr>
          <w:rFonts w:eastAsia="Times New Roman"/>
          <w:color w:val="00000A"/>
          <w:sz w:val="22"/>
          <w:lang w:val="en-US"/>
        </w:rPr>
        <w:t>at.(</w:t>
      </w:r>
      <w:proofErr w:type="gramEnd"/>
      <w:r w:rsidRPr="00AA00F8">
        <w:rPr>
          <w:rFonts w:eastAsia="Times New Roman"/>
          <w:color w:val="00000A"/>
          <w:sz w:val="22"/>
          <w:lang w:val="en-US"/>
        </w:rPr>
        <w:t>Lidwell &amp; Butler, n.d.)</w:t>
      </w:r>
    </w:p>
    <w:p w14:paraId="46AF8ECD"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lastRenderedPageBreak/>
        <w:t>Good marketing communications can provide a clear picture of the information conveyed by a brand, both information in the form of products or services, a promotional and marketing campaign and even a company profile to its stakeholders. Through good marketing communications, stakeholders can believe in a message communicated by a brand. This trust will later influence consumer loyalty and decisions to make purchases (Wibowo, 2021).</w:t>
      </w:r>
    </w:p>
    <w:p w14:paraId="58061D85"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Determining the location of the premises for each business is an important task for the owner, because the wrong decision can result in failure before the business starts. Location is a place that is considered strategic for business in terms of distance, and the level of ease of transportation (Swastha and Irawan, 2002:24). Kotler (2003:14) states that the key to business success is location, location, and location. This reflects the importance of choosing the right location, determining the right location will give a picture of the success of a business.</w:t>
      </w:r>
    </w:p>
    <w:p w14:paraId="7DA7695B"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Companies are seen as a number of productive resources and each company has a number of different resources. Strategic company resources have valuable, rare, inimitable and non-substitutable characteristics which are the source of achieving company performance (Hitt et al., 2001). Strategy must be defined to achieve business unit objectives. Basically, business strategy contributes to the company's success in achieving the goals that have been set. Therefore, to achieve this goal, companies need to analyze their environment, both internally and externally, which affects their level of competition (Listia, 2017).</w:t>
      </w:r>
    </w:p>
    <w:p w14:paraId="1A81B36F" w14:textId="77777777" w:rsidR="00AA00F8" w:rsidRPr="00AA00F8" w:rsidRDefault="00AA00F8" w:rsidP="00AA00F8">
      <w:pPr>
        <w:ind w:firstLine="567"/>
        <w:jc w:val="both"/>
        <w:rPr>
          <w:rFonts w:eastAsia="Times New Roman"/>
          <w:color w:val="00000A"/>
          <w:sz w:val="22"/>
          <w:lang w:val="en-US"/>
        </w:rPr>
      </w:pPr>
      <w:r w:rsidRPr="00AA00F8">
        <w:rPr>
          <w:rFonts w:eastAsia="Times New Roman"/>
          <w:color w:val="00000A"/>
          <w:sz w:val="22"/>
          <w:lang w:val="en-US"/>
        </w:rPr>
        <w:t xml:space="preserve">Internal factors that influence company performance are company resources, company capabilities, entrepreneurial orientation, product innovation, and competitive advantage, while external factors are market attractiveness and </w:t>
      </w:r>
      <w:proofErr w:type="gramStart"/>
      <w:r w:rsidRPr="00AA00F8">
        <w:rPr>
          <w:rFonts w:eastAsia="Times New Roman"/>
          <w:color w:val="00000A"/>
          <w:sz w:val="22"/>
          <w:lang w:val="en-US"/>
        </w:rPr>
        <w:t>competition.(</w:t>
      </w:r>
      <w:proofErr w:type="gramEnd"/>
      <w:r w:rsidRPr="00AA00F8">
        <w:rPr>
          <w:rFonts w:eastAsia="Times New Roman"/>
          <w:color w:val="00000A"/>
          <w:sz w:val="22"/>
          <w:lang w:val="en-US"/>
        </w:rPr>
        <w:t>Dwimahendawan, 2020)</w:t>
      </w:r>
    </w:p>
    <w:p w14:paraId="020427C5" w14:textId="7CCD6809" w:rsidR="007C49DD" w:rsidRPr="007C49DD" w:rsidRDefault="00AA00F8" w:rsidP="00AA00F8">
      <w:pPr>
        <w:ind w:firstLine="567"/>
        <w:jc w:val="both"/>
        <w:rPr>
          <w:b/>
          <w:bCs/>
          <w:color w:val="000000"/>
          <w:sz w:val="22"/>
        </w:rPr>
      </w:pPr>
      <w:r w:rsidRPr="00AA00F8">
        <w:rPr>
          <w:rFonts w:eastAsia="Times New Roman"/>
          <w:color w:val="00000A"/>
          <w:sz w:val="22"/>
          <w:lang w:val="en-US"/>
        </w:rPr>
        <w:t>Based on the phenomenon of empirical data and research gaps obtained, the researcher determined the research title as follows: "Post-pandemic Mrs. Titi Laundry Customer Loyalty with Promotion, Location, and Service Variables Moderated by Company Logo".</w:t>
      </w:r>
      <w:r w:rsidR="004F57A1" w:rsidRPr="004F57A1">
        <w:rPr>
          <w:rFonts w:eastAsia="Times New Roman"/>
          <w:color w:val="00000A"/>
          <w:sz w:val="22"/>
          <w:lang w:val="en-US"/>
        </w:rPr>
        <w:t xml:space="preserve"> </w:t>
      </w:r>
    </w:p>
    <w:p w14:paraId="74765A26" w14:textId="77777777" w:rsidR="00885A5F" w:rsidRDefault="00885A5F" w:rsidP="00885A5F">
      <w:pPr>
        <w:ind w:firstLine="567"/>
        <w:jc w:val="both"/>
        <w:rPr>
          <w:color w:val="000000"/>
          <w:sz w:val="22"/>
        </w:rPr>
      </w:pPr>
    </w:p>
    <w:p w14:paraId="7B6D5CBD" w14:textId="77777777" w:rsidR="00885A5F" w:rsidRDefault="00885A5F" w:rsidP="00885A5F">
      <w:pPr>
        <w:jc w:val="both"/>
        <w:rPr>
          <w:color w:val="000000"/>
          <w:sz w:val="22"/>
        </w:rPr>
      </w:pPr>
      <w:r>
        <w:rPr>
          <w:b/>
          <w:color w:val="000000"/>
        </w:rPr>
        <w:t>METHOD</w:t>
      </w:r>
    </w:p>
    <w:p w14:paraId="2D8BB606" w14:textId="77777777" w:rsidR="00885A5F" w:rsidRDefault="00885A5F" w:rsidP="00885A5F">
      <w:pPr>
        <w:jc w:val="both"/>
        <w:rPr>
          <w:color w:val="000000"/>
          <w:sz w:val="22"/>
        </w:rPr>
      </w:pPr>
    </w:p>
    <w:p w14:paraId="27E7A22B" w14:textId="33ECFDC9" w:rsidR="004F57A1" w:rsidRDefault="00AA00F8" w:rsidP="004F57A1">
      <w:pPr>
        <w:ind w:firstLine="567"/>
        <w:jc w:val="both"/>
        <w:rPr>
          <w:sz w:val="22"/>
          <w:lang w:val="en-US"/>
        </w:rPr>
      </w:pPr>
      <w:r w:rsidRPr="00AA00F8">
        <w:rPr>
          <w:sz w:val="22"/>
          <w:lang w:val="en-US"/>
        </w:rPr>
        <w:t xml:space="preserve">The research conducted at Mrs. Titi Laundry on Jl. Kalimongso Raya No. 73 involves a six-month study aimed at exploring the impact of different variables on customer loyalty. The variables under investigation include promotion, location, service quality, company logo and loyalty. This explanatory research utilizes a quantitative approach, employing multivariate analysis to examine the relationships between these variables. The study's design involves testing the influence of three exogenous variables, namely promotion (X1), location (X2), and service quality (X3), on the endogenous variable of customer loyalty (Z), with the moderating variable of the company logo </w:t>
      </w:r>
      <w:proofErr w:type="gramStart"/>
      <w:r w:rsidRPr="00AA00F8">
        <w:rPr>
          <w:sz w:val="22"/>
          <w:lang w:val="en-US"/>
        </w:rPr>
        <w:t>( Y</w:t>
      </w:r>
      <w:proofErr w:type="gramEnd"/>
      <w:r w:rsidRPr="00AA00F8">
        <w:rPr>
          <w:sz w:val="22"/>
          <w:lang w:val="en-US"/>
        </w:rPr>
        <w:t>). The population under study consists of all customers who have used Mrs. Titi Laundry's services, a total of 28 respondents.</w:t>
      </w:r>
    </w:p>
    <w:p w14:paraId="7C450FE1" w14:textId="77777777" w:rsidR="00885A5F" w:rsidRDefault="00885A5F" w:rsidP="007C49DD">
      <w:pPr>
        <w:ind w:firstLine="567"/>
        <w:jc w:val="both"/>
        <w:rPr>
          <w:sz w:val="22"/>
          <w:lang w:val="en-US"/>
        </w:rPr>
      </w:pPr>
    </w:p>
    <w:p w14:paraId="007F16CA" w14:textId="77777777" w:rsidR="007C49DD" w:rsidRDefault="007C49DD" w:rsidP="007C49DD">
      <w:pPr>
        <w:ind w:firstLine="567"/>
        <w:jc w:val="both"/>
        <w:rPr>
          <w:color w:val="000000"/>
        </w:rPr>
      </w:pPr>
    </w:p>
    <w:p w14:paraId="2699F42A" w14:textId="77777777" w:rsidR="00885A5F" w:rsidRDefault="00885A5F" w:rsidP="00885A5F">
      <w:pPr>
        <w:tabs>
          <w:tab w:val="left" w:pos="284"/>
        </w:tabs>
        <w:spacing w:after="103"/>
        <w:ind w:right="95"/>
        <w:jc w:val="both"/>
        <w:rPr>
          <w:color w:val="000000"/>
        </w:rPr>
      </w:pPr>
      <w:r>
        <w:rPr>
          <w:b/>
          <w:color w:val="000000"/>
        </w:rPr>
        <w:t>RESULTS AND DISCUSSION</w:t>
      </w:r>
    </w:p>
    <w:p w14:paraId="7B38AC3F" w14:textId="77777777" w:rsidR="004F57A1" w:rsidRDefault="004F57A1" w:rsidP="007C49DD">
      <w:pPr>
        <w:ind w:firstLine="270"/>
        <w:jc w:val="both"/>
        <w:rPr>
          <w:noProof/>
          <w:sz w:val="22"/>
        </w:rPr>
      </w:pPr>
    </w:p>
    <w:p w14:paraId="1A26036D" w14:textId="77777777" w:rsidR="00986758" w:rsidRPr="002A4F67" w:rsidRDefault="00986758" w:rsidP="00986758">
      <w:pPr>
        <w:widowControl w:val="0"/>
        <w:autoSpaceDE w:val="0"/>
        <w:autoSpaceDN w:val="0"/>
        <w:adjustRightInd w:val="0"/>
        <w:ind w:right="88"/>
        <w:jc w:val="both"/>
        <w:rPr>
          <w:b/>
          <w:bCs/>
          <w:sz w:val="22"/>
          <w:lang w:val="id-ID"/>
        </w:rPr>
      </w:pPr>
      <w:r w:rsidRPr="002A4F67">
        <w:rPr>
          <w:b/>
          <w:bCs/>
          <w:sz w:val="22"/>
          <w:lang w:val="en-US"/>
        </w:rPr>
        <w:t>Influence Significance Test</w:t>
      </w:r>
    </w:p>
    <w:p w14:paraId="3F5E1D87" w14:textId="77777777" w:rsidR="00986758" w:rsidRDefault="00986758" w:rsidP="00986758">
      <w:pPr>
        <w:widowControl w:val="0"/>
        <w:autoSpaceDE w:val="0"/>
        <w:autoSpaceDN w:val="0"/>
        <w:adjustRightInd w:val="0"/>
        <w:ind w:left="164" w:right="88"/>
        <w:jc w:val="both"/>
        <w:rPr>
          <w:lang w:val="en-US"/>
        </w:rPr>
      </w:pPr>
    </w:p>
    <w:p w14:paraId="189F8EF9" w14:textId="5C40E7E9" w:rsidR="00986758" w:rsidRDefault="00986758" w:rsidP="00986758">
      <w:pPr>
        <w:widowControl w:val="0"/>
        <w:autoSpaceDE w:val="0"/>
        <w:autoSpaceDN w:val="0"/>
        <w:adjustRightInd w:val="0"/>
        <w:ind w:right="88" w:firstLine="567"/>
        <w:jc w:val="both"/>
        <w:rPr>
          <w:sz w:val="22"/>
          <w:lang w:val="en-US"/>
        </w:rPr>
      </w:pPr>
      <w:r w:rsidRPr="00F66864">
        <w:rPr>
          <w:sz w:val="22"/>
          <w:lang w:val="en-US"/>
        </w:rPr>
        <w:t xml:space="preserve">Direct effect or direct relationship is defined as a positive or negative relationship between exogenous variables and endogenous variables by looking at the path coefficient value as a significance value (p value &lt;0.05 means significant). The significance of these values ​​can be seen in table </w:t>
      </w:r>
      <w:r>
        <w:rPr>
          <w:sz w:val="22"/>
          <w:lang w:val="en-US"/>
        </w:rPr>
        <w:t>1.</w:t>
      </w:r>
    </w:p>
    <w:p w14:paraId="410DAD63" w14:textId="77777777" w:rsidR="00986758" w:rsidRPr="00F66864" w:rsidRDefault="00986758" w:rsidP="00986758">
      <w:pPr>
        <w:widowControl w:val="0"/>
        <w:autoSpaceDE w:val="0"/>
        <w:autoSpaceDN w:val="0"/>
        <w:adjustRightInd w:val="0"/>
        <w:ind w:right="88" w:firstLine="567"/>
        <w:jc w:val="both"/>
        <w:rPr>
          <w:sz w:val="22"/>
          <w:lang w:val="en-US"/>
        </w:rPr>
      </w:pPr>
    </w:p>
    <w:p w14:paraId="3C3CB283" w14:textId="77777777" w:rsidR="00986758" w:rsidRDefault="00986758" w:rsidP="00986758">
      <w:pPr>
        <w:widowControl w:val="0"/>
        <w:autoSpaceDE w:val="0"/>
        <w:autoSpaceDN w:val="0"/>
        <w:adjustRightInd w:val="0"/>
        <w:ind w:right="88"/>
        <w:rPr>
          <w:lang w:val="en-US"/>
        </w:rPr>
      </w:pPr>
    </w:p>
    <w:p w14:paraId="7F990D13" w14:textId="77777777" w:rsidR="00986758" w:rsidRPr="002A4F67" w:rsidRDefault="00986758" w:rsidP="00986758">
      <w:pPr>
        <w:widowControl w:val="0"/>
        <w:autoSpaceDE w:val="0"/>
        <w:autoSpaceDN w:val="0"/>
        <w:adjustRightInd w:val="0"/>
        <w:ind w:right="88"/>
        <w:rPr>
          <w:b/>
          <w:bCs/>
          <w:lang w:val="en-US"/>
        </w:rPr>
      </w:pPr>
      <w:r w:rsidRPr="002A4F67">
        <w:rPr>
          <w:b/>
          <w:bCs/>
          <w:sz w:val="22"/>
          <w:lang w:val="en-US"/>
        </w:rPr>
        <w:lastRenderedPageBreak/>
        <w:t>Table 1</w:t>
      </w:r>
    </w:p>
    <w:p w14:paraId="2D9788AA" w14:textId="77777777" w:rsidR="00986758" w:rsidRPr="002A4F67" w:rsidRDefault="00986758" w:rsidP="00986758">
      <w:pPr>
        <w:widowControl w:val="0"/>
        <w:autoSpaceDE w:val="0"/>
        <w:autoSpaceDN w:val="0"/>
        <w:adjustRightInd w:val="0"/>
        <w:ind w:right="88"/>
        <w:rPr>
          <w:b/>
          <w:bCs/>
          <w:sz w:val="22"/>
          <w:lang w:val="en-US"/>
        </w:rPr>
      </w:pPr>
      <w:r w:rsidRPr="002A4F67">
        <w:rPr>
          <w:b/>
          <w:bCs/>
          <w:sz w:val="22"/>
          <w:lang w:val="en-US"/>
        </w:rPr>
        <w:t>Significance of Influence Test</w:t>
      </w:r>
    </w:p>
    <w:tbl>
      <w:tblPr>
        <w:tblW w:w="5000" w:type="pct"/>
        <w:jc w:val="center"/>
        <w:tblBorders>
          <w:top w:val="single" w:sz="4" w:space="0" w:color="auto"/>
          <w:bottom w:val="single" w:sz="4" w:space="0" w:color="auto"/>
        </w:tblBorders>
        <w:tblLook w:val="04A0" w:firstRow="1" w:lastRow="0" w:firstColumn="1" w:lastColumn="0" w:noHBand="0" w:noVBand="1"/>
      </w:tblPr>
      <w:tblGrid>
        <w:gridCol w:w="2171"/>
        <w:gridCol w:w="2561"/>
        <w:gridCol w:w="1860"/>
        <w:gridCol w:w="1870"/>
      </w:tblGrid>
      <w:tr w:rsidR="00986758" w:rsidRPr="00F66864" w14:paraId="6F9FF528" w14:textId="77777777" w:rsidTr="00806901">
        <w:trPr>
          <w:trHeight w:val="20"/>
          <w:jc w:val="center"/>
        </w:trPr>
        <w:tc>
          <w:tcPr>
            <w:tcW w:w="1283" w:type="pct"/>
            <w:tcBorders>
              <w:top w:val="single" w:sz="4" w:space="0" w:color="auto"/>
              <w:bottom w:val="single" w:sz="4" w:space="0" w:color="auto"/>
            </w:tcBorders>
            <w:shd w:val="clear" w:color="auto" w:fill="BFBFBF" w:themeFill="background1" w:themeFillShade="BF"/>
            <w:noWrap/>
            <w:hideMark/>
          </w:tcPr>
          <w:p w14:paraId="2962B7DA" w14:textId="77777777" w:rsidR="00986758" w:rsidRPr="00F66864" w:rsidRDefault="00986758" w:rsidP="00806901">
            <w:pPr>
              <w:widowControl w:val="0"/>
              <w:autoSpaceDE w:val="0"/>
              <w:autoSpaceDN w:val="0"/>
              <w:adjustRightInd w:val="0"/>
              <w:ind w:left="164" w:right="88"/>
              <w:jc w:val="center"/>
              <w:rPr>
                <w:sz w:val="22"/>
                <w:lang w:val="en-US"/>
              </w:rPr>
            </w:pPr>
            <w:r w:rsidRPr="00F66864">
              <w:rPr>
                <w:b/>
                <w:bCs/>
                <w:sz w:val="22"/>
                <w:lang w:val="en-US"/>
              </w:rPr>
              <w:t>Influence</w:t>
            </w:r>
          </w:p>
        </w:tc>
        <w:tc>
          <w:tcPr>
            <w:tcW w:w="1513" w:type="pct"/>
            <w:tcBorders>
              <w:top w:val="single" w:sz="4" w:space="0" w:color="auto"/>
              <w:bottom w:val="single" w:sz="4" w:space="0" w:color="auto"/>
            </w:tcBorders>
            <w:shd w:val="clear" w:color="auto" w:fill="BFBFBF" w:themeFill="background1" w:themeFillShade="BF"/>
            <w:noWrap/>
            <w:hideMark/>
          </w:tcPr>
          <w:p w14:paraId="4B33F4B8" w14:textId="77777777" w:rsidR="00986758" w:rsidRPr="00F66864" w:rsidRDefault="00986758" w:rsidP="00806901">
            <w:pPr>
              <w:widowControl w:val="0"/>
              <w:autoSpaceDE w:val="0"/>
              <w:autoSpaceDN w:val="0"/>
              <w:adjustRightInd w:val="0"/>
              <w:ind w:left="164" w:right="88"/>
              <w:jc w:val="center"/>
              <w:rPr>
                <w:sz w:val="22"/>
                <w:lang w:val="en-US"/>
              </w:rPr>
            </w:pPr>
            <w:r w:rsidRPr="00F66864">
              <w:rPr>
                <w:b/>
                <w:bCs/>
                <w:sz w:val="22"/>
                <w:lang w:val="en-US"/>
              </w:rPr>
              <w:t>Path Coefficient</w:t>
            </w:r>
          </w:p>
        </w:tc>
        <w:tc>
          <w:tcPr>
            <w:tcW w:w="1099" w:type="pct"/>
            <w:tcBorders>
              <w:top w:val="single" w:sz="4" w:space="0" w:color="auto"/>
              <w:bottom w:val="single" w:sz="4" w:space="0" w:color="auto"/>
            </w:tcBorders>
            <w:shd w:val="clear" w:color="auto" w:fill="BFBFBF" w:themeFill="background1" w:themeFillShade="BF"/>
            <w:noWrap/>
            <w:hideMark/>
          </w:tcPr>
          <w:p w14:paraId="23401E79" w14:textId="77777777" w:rsidR="00986758" w:rsidRPr="00F66864" w:rsidRDefault="00986758" w:rsidP="00806901">
            <w:pPr>
              <w:widowControl w:val="0"/>
              <w:autoSpaceDE w:val="0"/>
              <w:autoSpaceDN w:val="0"/>
              <w:adjustRightInd w:val="0"/>
              <w:ind w:left="164" w:right="88"/>
              <w:jc w:val="center"/>
              <w:rPr>
                <w:sz w:val="22"/>
                <w:lang w:val="en-US"/>
              </w:rPr>
            </w:pPr>
            <w:r w:rsidRPr="00F66864">
              <w:rPr>
                <w:b/>
                <w:bCs/>
                <w:sz w:val="22"/>
                <w:lang w:val="en-US"/>
              </w:rPr>
              <w:t>P Values</w:t>
            </w:r>
          </w:p>
        </w:tc>
        <w:tc>
          <w:tcPr>
            <w:tcW w:w="1106" w:type="pct"/>
            <w:tcBorders>
              <w:top w:val="single" w:sz="4" w:space="0" w:color="auto"/>
              <w:bottom w:val="single" w:sz="4" w:space="0" w:color="auto"/>
            </w:tcBorders>
            <w:shd w:val="clear" w:color="auto" w:fill="BFBFBF" w:themeFill="background1" w:themeFillShade="BF"/>
            <w:noWrap/>
            <w:hideMark/>
          </w:tcPr>
          <w:p w14:paraId="6DDDC373" w14:textId="77777777" w:rsidR="00986758" w:rsidRPr="00F66864" w:rsidRDefault="00986758" w:rsidP="00806901">
            <w:pPr>
              <w:widowControl w:val="0"/>
              <w:autoSpaceDE w:val="0"/>
              <w:autoSpaceDN w:val="0"/>
              <w:adjustRightInd w:val="0"/>
              <w:ind w:left="164" w:right="88"/>
              <w:jc w:val="center"/>
              <w:rPr>
                <w:sz w:val="22"/>
                <w:lang w:val="en-US"/>
              </w:rPr>
            </w:pPr>
            <w:r w:rsidRPr="00F66864">
              <w:rPr>
                <w:b/>
                <w:bCs/>
                <w:sz w:val="22"/>
                <w:lang w:val="en-US"/>
              </w:rPr>
              <w:t>R-squared</w:t>
            </w:r>
          </w:p>
        </w:tc>
      </w:tr>
      <w:tr w:rsidR="00986758" w:rsidRPr="00F66864" w14:paraId="5F08FE2F" w14:textId="77777777" w:rsidTr="00806901">
        <w:trPr>
          <w:trHeight w:val="20"/>
          <w:jc w:val="center"/>
        </w:trPr>
        <w:tc>
          <w:tcPr>
            <w:tcW w:w="1283" w:type="pct"/>
            <w:tcBorders>
              <w:top w:val="single" w:sz="4" w:space="0" w:color="auto"/>
            </w:tcBorders>
            <w:shd w:val="clear" w:color="auto" w:fill="auto"/>
            <w:noWrap/>
            <w:hideMark/>
          </w:tcPr>
          <w:p w14:paraId="668CEC66"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X1 -&gt; Y</w:t>
            </w:r>
          </w:p>
        </w:tc>
        <w:tc>
          <w:tcPr>
            <w:tcW w:w="1513" w:type="pct"/>
            <w:tcBorders>
              <w:top w:val="single" w:sz="4" w:space="0" w:color="auto"/>
            </w:tcBorders>
            <w:shd w:val="clear" w:color="auto" w:fill="auto"/>
            <w:noWrap/>
            <w:hideMark/>
          </w:tcPr>
          <w:p w14:paraId="47560269"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0.713</w:t>
            </w:r>
          </w:p>
        </w:tc>
        <w:tc>
          <w:tcPr>
            <w:tcW w:w="1099" w:type="pct"/>
            <w:tcBorders>
              <w:top w:val="single" w:sz="4" w:space="0" w:color="auto"/>
            </w:tcBorders>
            <w:shd w:val="clear" w:color="auto" w:fill="auto"/>
            <w:noWrap/>
            <w:hideMark/>
          </w:tcPr>
          <w:p w14:paraId="49A74B90"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&lt;0.001</w:t>
            </w:r>
          </w:p>
        </w:tc>
        <w:tc>
          <w:tcPr>
            <w:tcW w:w="1106" w:type="pct"/>
            <w:vMerge w:val="restart"/>
            <w:tcBorders>
              <w:top w:val="single" w:sz="4" w:space="0" w:color="auto"/>
            </w:tcBorders>
            <w:shd w:val="clear" w:color="auto" w:fill="auto"/>
            <w:noWrap/>
            <w:vAlign w:val="center"/>
            <w:hideMark/>
          </w:tcPr>
          <w:p w14:paraId="320AAFDA"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0.985</w:t>
            </w:r>
          </w:p>
        </w:tc>
      </w:tr>
      <w:tr w:rsidR="00986758" w:rsidRPr="00F66864" w14:paraId="13BBA69E" w14:textId="77777777" w:rsidTr="00806901">
        <w:trPr>
          <w:trHeight w:val="20"/>
          <w:jc w:val="center"/>
        </w:trPr>
        <w:tc>
          <w:tcPr>
            <w:tcW w:w="1283" w:type="pct"/>
            <w:shd w:val="clear" w:color="auto" w:fill="auto"/>
            <w:noWrap/>
            <w:hideMark/>
          </w:tcPr>
          <w:p w14:paraId="770C2F8E"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X2 -&gt; Y</w:t>
            </w:r>
          </w:p>
        </w:tc>
        <w:tc>
          <w:tcPr>
            <w:tcW w:w="1513" w:type="pct"/>
            <w:shd w:val="clear" w:color="auto" w:fill="auto"/>
            <w:noWrap/>
            <w:hideMark/>
          </w:tcPr>
          <w:p w14:paraId="29895CAA"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0.371</w:t>
            </w:r>
          </w:p>
        </w:tc>
        <w:tc>
          <w:tcPr>
            <w:tcW w:w="1099" w:type="pct"/>
            <w:shd w:val="clear" w:color="auto" w:fill="auto"/>
            <w:noWrap/>
            <w:hideMark/>
          </w:tcPr>
          <w:p w14:paraId="15B4A5D3"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0.008</w:t>
            </w:r>
          </w:p>
        </w:tc>
        <w:tc>
          <w:tcPr>
            <w:tcW w:w="1106" w:type="pct"/>
            <w:vMerge/>
            <w:vAlign w:val="center"/>
            <w:hideMark/>
          </w:tcPr>
          <w:p w14:paraId="4E4A4EBE" w14:textId="77777777" w:rsidR="00986758" w:rsidRPr="00F66864" w:rsidRDefault="00986758" w:rsidP="00806901">
            <w:pPr>
              <w:widowControl w:val="0"/>
              <w:autoSpaceDE w:val="0"/>
              <w:autoSpaceDN w:val="0"/>
              <w:adjustRightInd w:val="0"/>
              <w:ind w:left="164" w:right="88"/>
              <w:jc w:val="both"/>
              <w:rPr>
                <w:sz w:val="22"/>
                <w:lang w:val="en-US"/>
              </w:rPr>
            </w:pPr>
          </w:p>
        </w:tc>
      </w:tr>
      <w:tr w:rsidR="00986758" w:rsidRPr="00F66864" w14:paraId="5953BE7C" w14:textId="77777777" w:rsidTr="00806901">
        <w:trPr>
          <w:trHeight w:val="20"/>
          <w:jc w:val="center"/>
        </w:trPr>
        <w:tc>
          <w:tcPr>
            <w:tcW w:w="1283" w:type="pct"/>
            <w:shd w:val="clear" w:color="auto" w:fill="auto"/>
            <w:noWrap/>
            <w:hideMark/>
          </w:tcPr>
          <w:p w14:paraId="20F3BBD7"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X3 -&gt; Y</w:t>
            </w:r>
          </w:p>
        </w:tc>
        <w:tc>
          <w:tcPr>
            <w:tcW w:w="1513" w:type="pct"/>
            <w:shd w:val="clear" w:color="auto" w:fill="auto"/>
            <w:noWrap/>
            <w:hideMark/>
          </w:tcPr>
          <w:p w14:paraId="4179E2AC"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0.127</w:t>
            </w:r>
          </w:p>
        </w:tc>
        <w:tc>
          <w:tcPr>
            <w:tcW w:w="1099" w:type="pct"/>
            <w:shd w:val="clear" w:color="auto" w:fill="auto"/>
            <w:noWrap/>
            <w:hideMark/>
          </w:tcPr>
          <w:p w14:paraId="7BF9C9D5"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0.206</w:t>
            </w:r>
          </w:p>
        </w:tc>
        <w:tc>
          <w:tcPr>
            <w:tcW w:w="1106" w:type="pct"/>
            <w:vMerge/>
            <w:vAlign w:val="center"/>
            <w:hideMark/>
          </w:tcPr>
          <w:p w14:paraId="38C0D90E" w14:textId="77777777" w:rsidR="00986758" w:rsidRPr="00F66864" w:rsidRDefault="00986758" w:rsidP="00806901">
            <w:pPr>
              <w:widowControl w:val="0"/>
              <w:autoSpaceDE w:val="0"/>
              <w:autoSpaceDN w:val="0"/>
              <w:adjustRightInd w:val="0"/>
              <w:ind w:left="164" w:right="88"/>
              <w:jc w:val="both"/>
              <w:rPr>
                <w:sz w:val="22"/>
                <w:lang w:val="en-US"/>
              </w:rPr>
            </w:pPr>
          </w:p>
        </w:tc>
      </w:tr>
      <w:tr w:rsidR="00986758" w:rsidRPr="00F66864" w14:paraId="72C59317" w14:textId="77777777" w:rsidTr="00806901">
        <w:trPr>
          <w:trHeight w:val="20"/>
          <w:jc w:val="center"/>
        </w:trPr>
        <w:tc>
          <w:tcPr>
            <w:tcW w:w="1283" w:type="pct"/>
            <w:shd w:val="clear" w:color="auto" w:fill="auto"/>
            <w:noWrap/>
            <w:hideMark/>
          </w:tcPr>
          <w:p w14:paraId="7CBF7110"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Z*X1 -&gt; Y</w:t>
            </w:r>
          </w:p>
        </w:tc>
        <w:tc>
          <w:tcPr>
            <w:tcW w:w="1513" w:type="pct"/>
            <w:shd w:val="clear" w:color="auto" w:fill="auto"/>
            <w:noWrap/>
            <w:hideMark/>
          </w:tcPr>
          <w:p w14:paraId="576160BB"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0.032</w:t>
            </w:r>
          </w:p>
        </w:tc>
        <w:tc>
          <w:tcPr>
            <w:tcW w:w="1099" w:type="pct"/>
            <w:shd w:val="clear" w:color="auto" w:fill="auto"/>
            <w:noWrap/>
            <w:hideMark/>
          </w:tcPr>
          <w:p w14:paraId="4DC8D1C1"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0.420</w:t>
            </w:r>
          </w:p>
        </w:tc>
        <w:tc>
          <w:tcPr>
            <w:tcW w:w="1106" w:type="pct"/>
            <w:vMerge/>
            <w:vAlign w:val="center"/>
            <w:hideMark/>
          </w:tcPr>
          <w:p w14:paraId="2C23C191" w14:textId="77777777" w:rsidR="00986758" w:rsidRPr="00F66864" w:rsidRDefault="00986758" w:rsidP="00806901">
            <w:pPr>
              <w:widowControl w:val="0"/>
              <w:autoSpaceDE w:val="0"/>
              <w:autoSpaceDN w:val="0"/>
              <w:adjustRightInd w:val="0"/>
              <w:ind w:left="164" w:right="88"/>
              <w:jc w:val="both"/>
              <w:rPr>
                <w:sz w:val="22"/>
                <w:lang w:val="en-US"/>
              </w:rPr>
            </w:pPr>
          </w:p>
        </w:tc>
      </w:tr>
      <w:tr w:rsidR="00986758" w:rsidRPr="00F66864" w14:paraId="26482032" w14:textId="77777777" w:rsidTr="00806901">
        <w:trPr>
          <w:trHeight w:val="20"/>
          <w:jc w:val="center"/>
        </w:trPr>
        <w:tc>
          <w:tcPr>
            <w:tcW w:w="1283" w:type="pct"/>
            <w:shd w:val="clear" w:color="auto" w:fill="auto"/>
            <w:noWrap/>
            <w:hideMark/>
          </w:tcPr>
          <w:p w14:paraId="20A8DB22"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Z*X2 -&gt; Y</w:t>
            </w:r>
          </w:p>
        </w:tc>
        <w:tc>
          <w:tcPr>
            <w:tcW w:w="1513" w:type="pct"/>
            <w:shd w:val="clear" w:color="auto" w:fill="auto"/>
            <w:noWrap/>
            <w:hideMark/>
          </w:tcPr>
          <w:p w14:paraId="08EB71E9"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0.064</w:t>
            </w:r>
          </w:p>
        </w:tc>
        <w:tc>
          <w:tcPr>
            <w:tcW w:w="1099" w:type="pct"/>
            <w:shd w:val="clear" w:color="auto" w:fill="auto"/>
            <w:noWrap/>
            <w:hideMark/>
          </w:tcPr>
          <w:p w14:paraId="4B7DA0DB"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0.341</w:t>
            </w:r>
          </w:p>
        </w:tc>
        <w:tc>
          <w:tcPr>
            <w:tcW w:w="1106" w:type="pct"/>
            <w:vMerge/>
            <w:vAlign w:val="center"/>
            <w:hideMark/>
          </w:tcPr>
          <w:p w14:paraId="2D90C7A7" w14:textId="77777777" w:rsidR="00986758" w:rsidRPr="00F66864" w:rsidRDefault="00986758" w:rsidP="00806901">
            <w:pPr>
              <w:widowControl w:val="0"/>
              <w:autoSpaceDE w:val="0"/>
              <w:autoSpaceDN w:val="0"/>
              <w:adjustRightInd w:val="0"/>
              <w:ind w:left="164" w:right="88"/>
              <w:jc w:val="both"/>
              <w:rPr>
                <w:sz w:val="22"/>
                <w:lang w:val="en-US"/>
              </w:rPr>
            </w:pPr>
          </w:p>
        </w:tc>
      </w:tr>
      <w:tr w:rsidR="00986758" w:rsidRPr="00F66864" w14:paraId="2E2A3D7C" w14:textId="77777777" w:rsidTr="00806901">
        <w:trPr>
          <w:trHeight w:val="20"/>
          <w:jc w:val="center"/>
        </w:trPr>
        <w:tc>
          <w:tcPr>
            <w:tcW w:w="1283" w:type="pct"/>
            <w:shd w:val="clear" w:color="auto" w:fill="auto"/>
            <w:noWrap/>
            <w:hideMark/>
          </w:tcPr>
          <w:p w14:paraId="3807DF6D"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Z*X3 -&gt; Y</w:t>
            </w:r>
          </w:p>
        </w:tc>
        <w:tc>
          <w:tcPr>
            <w:tcW w:w="1513" w:type="pct"/>
            <w:shd w:val="clear" w:color="auto" w:fill="auto"/>
            <w:noWrap/>
            <w:hideMark/>
          </w:tcPr>
          <w:p w14:paraId="21133A75"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0.089</w:t>
            </w:r>
          </w:p>
        </w:tc>
        <w:tc>
          <w:tcPr>
            <w:tcW w:w="1099" w:type="pct"/>
            <w:shd w:val="clear" w:color="auto" w:fill="auto"/>
            <w:noWrap/>
            <w:hideMark/>
          </w:tcPr>
          <w:p w14:paraId="79B65685"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0.285</w:t>
            </w:r>
          </w:p>
        </w:tc>
        <w:tc>
          <w:tcPr>
            <w:tcW w:w="1106" w:type="pct"/>
            <w:vMerge/>
            <w:vAlign w:val="center"/>
            <w:hideMark/>
          </w:tcPr>
          <w:p w14:paraId="6322191C" w14:textId="77777777" w:rsidR="00986758" w:rsidRPr="00F66864" w:rsidRDefault="00986758" w:rsidP="00806901">
            <w:pPr>
              <w:widowControl w:val="0"/>
              <w:autoSpaceDE w:val="0"/>
              <w:autoSpaceDN w:val="0"/>
              <w:adjustRightInd w:val="0"/>
              <w:ind w:left="164" w:right="88"/>
              <w:jc w:val="both"/>
              <w:rPr>
                <w:sz w:val="22"/>
                <w:lang w:val="en-US"/>
              </w:rPr>
            </w:pPr>
          </w:p>
        </w:tc>
      </w:tr>
    </w:tbl>
    <w:p w14:paraId="2585909F" w14:textId="77777777" w:rsidR="00986758" w:rsidRPr="00F66864" w:rsidRDefault="00986758" w:rsidP="00986758">
      <w:pPr>
        <w:widowControl w:val="0"/>
        <w:autoSpaceDE w:val="0"/>
        <w:autoSpaceDN w:val="0"/>
        <w:adjustRightInd w:val="0"/>
        <w:ind w:left="164" w:right="88"/>
        <w:jc w:val="both"/>
        <w:rPr>
          <w:sz w:val="22"/>
          <w:lang w:val="en-US"/>
        </w:rPr>
      </w:pPr>
    </w:p>
    <w:p w14:paraId="1009DDAF" w14:textId="77777777" w:rsidR="00986758" w:rsidRPr="00F66864" w:rsidRDefault="00986758" w:rsidP="00986758">
      <w:pPr>
        <w:widowControl w:val="0"/>
        <w:autoSpaceDE w:val="0"/>
        <w:autoSpaceDN w:val="0"/>
        <w:adjustRightInd w:val="0"/>
        <w:ind w:right="88" w:firstLine="567"/>
        <w:jc w:val="both"/>
        <w:rPr>
          <w:sz w:val="22"/>
          <w:lang w:val="id-ID"/>
        </w:rPr>
      </w:pPr>
      <w:bookmarkStart w:id="1" w:name="_Hlk141723808"/>
      <w:r w:rsidRPr="00F66864">
        <w:rPr>
          <w:sz w:val="22"/>
          <w:lang w:val="id-ID"/>
        </w:rPr>
        <w:t>From the test results, X1 has a positive effect on Y, with a path coefficient value of 0.713, and is significant with a P-value &lt;0.001 which means &lt;0.05. Then, X2 has a positive effect on Y, with a path coefficient value of 0.371, and is significant with a P-value of 0.008 which means &lt;0.05. Next, X3 has a positive effect on Y, with a path coefficient value of 0.127, but not significant with a P-value of 0.206 which means &gt;0.05.</w:t>
      </w:r>
      <w:bookmarkEnd w:id="1"/>
    </w:p>
    <w:p w14:paraId="658A45B5" w14:textId="77777777" w:rsidR="00986758" w:rsidRPr="00F66864" w:rsidRDefault="00986758" w:rsidP="00986758">
      <w:pPr>
        <w:widowControl w:val="0"/>
        <w:autoSpaceDE w:val="0"/>
        <w:autoSpaceDN w:val="0"/>
        <w:adjustRightInd w:val="0"/>
        <w:ind w:right="88" w:firstLine="567"/>
        <w:jc w:val="both"/>
        <w:rPr>
          <w:sz w:val="22"/>
          <w:lang w:val="id-ID"/>
        </w:rPr>
      </w:pPr>
      <w:r w:rsidRPr="00F66864">
        <w:rPr>
          <w:sz w:val="22"/>
          <w:lang w:val="id-ID"/>
        </w:rPr>
        <w:t>Next, Z</w:t>
      </w:r>
      <w:r w:rsidRPr="00F66864">
        <w:rPr>
          <w:sz w:val="22"/>
          <w:lang w:val="en-US"/>
        </w:rPr>
        <w:t>not significantly moderating the effect of X1 on Y, with a P-value of 0.420, which means &gt; 0.05. Next, Z does not significantly moderate the effect of X2 on Y, with a P-value of 0.341, which means &gt;0.05. Finally, Z also does not significantly moderate the effect of X3 on Y, with a P-value of 0.285, which means &gt;0.05.</w:t>
      </w:r>
    </w:p>
    <w:p w14:paraId="578EB0CD" w14:textId="77777777" w:rsidR="00986758" w:rsidRDefault="00986758" w:rsidP="00986758">
      <w:pPr>
        <w:widowControl w:val="0"/>
        <w:autoSpaceDE w:val="0"/>
        <w:autoSpaceDN w:val="0"/>
        <w:adjustRightInd w:val="0"/>
        <w:ind w:right="88" w:firstLine="567"/>
        <w:jc w:val="both"/>
        <w:rPr>
          <w:sz w:val="22"/>
          <w:lang w:val="id-ID"/>
        </w:rPr>
      </w:pPr>
      <w:r w:rsidRPr="00F66864">
        <w:rPr>
          <w:sz w:val="22"/>
          <w:lang w:val="id-ID"/>
        </w:rPr>
        <w:t>Variable Y has a value</w:t>
      </w:r>
      <w:r w:rsidRPr="00F66864">
        <w:rPr>
          <w:i/>
          <w:iCs/>
          <w:sz w:val="22"/>
          <w:lang w:val="id-ID"/>
        </w:rPr>
        <w:t>adjusted R²</w:t>
      </w:r>
      <w:r w:rsidRPr="00F66864">
        <w:rPr>
          <w:sz w:val="22"/>
          <w:lang w:val="id-ID"/>
        </w:rPr>
        <w:t xml:space="preserve">of 0.98 (0.25 ≤ adjusted R² ≥ 0.50), which means it has moderate criteria. This figure also indicates that 98% of the variable Y is influenced by the variables X1, X2, and X3. While the remaining 2% is influenced by other factors not observed in this study. </w:t>
      </w:r>
    </w:p>
    <w:p w14:paraId="261EEC3C" w14:textId="3FAC7EF1" w:rsidR="00986758" w:rsidRPr="00986758" w:rsidRDefault="00986758" w:rsidP="00986758">
      <w:pPr>
        <w:widowControl w:val="0"/>
        <w:autoSpaceDE w:val="0"/>
        <w:autoSpaceDN w:val="0"/>
        <w:adjustRightInd w:val="0"/>
        <w:ind w:right="88" w:firstLine="567"/>
        <w:jc w:val="both"/>
        <w:rPr>
          <w:sz w:val="22"/>
          <w:lang w:val="en-US"/>
        </w:rPr>
      </w:pPr>
      <w:r w:rsidRPr="00F66864">
        <w:rPr>
          <w:sz w:val="22"/>
          <w:lang w:val="id-ID"/>
        </w:rPr>
        <w:t>Testing</w:t>
      </w:r>
      <w:r w:rsidRPr="00F66864">
        <w:rPr>
          <w:i/>
          <w:iCs/>
          <w:sz w:val="22"/>
          <w:lang w:val="id-ID"/>
        </w:rPr>
        <w:t>goodness of fit</w:t>
      </w:r>
      <w:r w:rsidRPr="00F66864">
        <w:rPr>
          <w:sz w:val="22"/>
          <w:lang w:val="id-ID"/>
        </w:rPr>
        <w:t xml:space="preserve">took seven model indicators such as Average Path Coefficient (APC), Average R-squared (ARS), Average Adjusted R-squared (AARS), Average VIF (AVIF), R-squared contribution ratio (RSCR), Tenenhaus Goodness of Fit (GoF). ), and Statistical suppression ratio (SSR). These tests can be seen in table </w:t>
      </w:r>
      <w:r>
        <w:rPr>
          <w:lang w:val="en-US"/>
        </w:rPr>
        <w:t>2.</w:t>
      </w:r>
    </w:p>
    <w:p w14:paraId="0B597E6F" w14:textId="77777777" w:rsidR="00986758" w:rsidRDefault="00986758" w:rsidP="00986758">
      <w:pPr>
        <w:widowControl w:val="0"/>
        <w:autoSpaceDE w:val="0"/>
        <w:autoSpaceDN w:val="0"/>
        <w:adjustRightInd w:val="0"/>
        <w:spacing w:before="240"/>
        <w:ind w:right="88"/>
        <w:rPr>
          <w:b/>
          <w:bCs/>
          <w:lang w:val="id-ID"/>
        </w:rPr>
      </w:pPr>
      <w:r w:rsidRPr="00F66864">
        <w:rPr>
          <w:b/>
          <w:bCs/>
          <w:sz w:val="22"/>
          <w:lang w:val="id-ID"/>
        </w:rPr>
        <w:t>Table 2</w:t>
      </w:r>
    </w:p>
    <w:p w14:paraId="03542A7D" w14:textId="77777777" w:rsidR="00986758" w:rsidRPr="002A4F67" w:rsidRDefault="00986758" w:rsidP="00986758">
      <w:pPr>
        <w:widowControl w:val="0"/>
        <w:autoSpaceDE w:val="0"/>
        <w:autoSpaceDN w:val="0"/>
        <w:adjustRightInd w:val="0"/>
        <w:ind w:right="88"/>
        <w:rPr>
          <w:b/>
          <w:bCs/>
          <w:sz w:val="22"/>
          <w:lang w:val="id-ID"/>
        </w:rPr>
      </w:pPr>
      <w:r w:rsidRPr="002A4F67">
        <w:rPr>
          <w:b/>
          <w:bCs/>
          <w:sz w:val="22"/>
          <w:lang w:val="id-ID"/>
        </w:rPr>
        <w:t>Value of Goodness of Fit Model</w:t>
      </w:r>
    </w:p>
    <w:tbl>
      <w:tblPr>
        <w:tblW w:w="5000" w:type="pct"/>
        <w:jc w:val="center"/>
        <w:tblBorders>
          <w:top w:val="single" w:sz="4" w:space="0" w:color="auto"/>
          <w:bottom w:val="single" w:sz="4" w:space="0" w:color="auto"/>
        </w:tblBorders>
        <w:tblLook w:val="04A0" w:firstRow="1" w:lastRow="0" w:firstColumn="1" w:lastColumn="0" w:noHBand="0" w:noVBand="1"/>
      </w:tblPr>
      <w:tblGrid>
        <w:gridCol w:w="5022"/>
        <w:gridCol w:w="1919"/>
        <w:gridCol w:w="1521"/>
      </w:tblGrid>
      <w:tr w:rsidR="00986758" w:rsidRPr="00F66864" w14:paraId="5DE5D8AE" w14:textId="77777777" w:rsidTr="00806901">
        <w:trPr>
          <w:trHeight w:val="20"/>
          <w:jc w:val="center"/>
        </w:trPr>
        <w:tc>
          <w:tcPr>
            <w:tcW w:w="3037" w:type="pct"/>
            <w:tcBorders>
              <w:top w:val="single" w:sz="4" w:space="0" w:color="auto"/>
              <w:bottom w:val="single" w:sz="4" w:space="0" w:color="auto"/>
            </w:tcBorders>
            <w:shd w:val="clear" w:color="auto" w:fill="BFBFBF" w:themeFill="background1" w:themeFillShade="BF"/>
            <w:noWrap/>
            <w:vAlign w:val="bottom"/>
            <w:hideMark/>
          </w:tcPr>
          <w:p w14:paraId="4EEEBFCC" w14:textId="77777777" w:rsidR="00986758" w:rsidRPr="00F66864" w:rsidRDefault="00986758" w:rsidP="00806901">
            <w:pPr>
              <w:widowControl w:val="0"/>
              <w:autoSpaceDE w:val="0"/>
              <w:autoSpaceDN w:val="0"/>
              <w:adjustRightInd w:val="0"/>
              <w:ind w:left="164" w:right="88"/>
              <w:jc w:val="both"/>
              <w:rPr>
                <w:b/>
                <w:bCs/>
                <w:sz w:val="22"/>
                <w:lang w:val="id-ID"/>
              </w:rPr>
            </w:pPr>
            <w:r w:rsidRPr="00F66864">
              <w:rPr>
                <w:b/>
                <w:bCs/>
                <w:sz w:val="22"/>
                <w:lang w:val="id-ID"/>
              </w:rPr>
              <w:t>Criteria</w:t>
            </w:r>
          </w:p>
        </w:tc>
        <w:tc>
          <w:tcPr>
            <w:tcW w:w="995" w:type="pct"/>
            <w:tcBorders>
              <w:top w:val="single" w:sz="4" w:space="0" w:color="auto"/>
              <w:bottom w:val="single" w:sz="4" w:space="0" w:color="auto"/>
            </w:tcBorders>
            <w:shd w:val="clear" w:color="auto" w:fill="BFBFBF" w:themeFill="background1" w:themeFillShade="BF"/>
            <w:noWrap/>
            <w:vAlign w:val="bottom"/>
            <w:hideMark/>
          </w:tcPr>
          <w:p w14:paraId="3840CC67" w14:textId="77777777" w:rsidR="00986758" w:rsidRPr="00F66864" w:rsidRDefault="00986758" w:rsidP="00806901">
            <w:pPr>
              <w:widowControl w:val="0"/>
              <w:autoSpaceDE w:val="0"/>
              <w:autoSpaceDN w:val="0"/>
              <w:adjustRightInd w:val="0"/>
              <w:ind w:left="164" w:right="88"/>
              <w:jc w:val="both"/>
              <w:rPr>
                <w:b/>
                <w:bCs/>
                <w:sz w:val="22"/>
                <w:lang w:val="id-ID"/>
              </w:rPr>
            </w:pPr>
            <w:r w:rsidRPr="00F66864">
              <w:rPr>
                <w:b/>
                <w:bCs/>
                <w:sz w:val="22"/>
                <w:lang w:val="id-ID"/>
              </w:rPr>
              <w:t>Mark</w:t>
            </w:r>
          </w:p>
        </w:tc>
        <w:tc>
          <w:tcPr>
            <w:tcW w:w="969" w:type="pct"/>
            <w:tcBorders>
              <w:top w:val="single" w:sz="4" w:space="0" w:color="auto"/>
              <w:bottom w:val="single" w:sz="4" w:space="0" w:color="auto"/>
            </w:tcBorders>
            <w:shd w:val="clear" w:color="auto" w:fill="BFBFBF" w:themeFill="background1" w:themeFillShade="BF"/>
            <w:noWrap/>
            <w:vAlign w:val="bottom"/>
            <w:hideMark/>
          </w:tcPr>
          <w:p w14:paraId="28EE6D5A" w14:textId="77777777" w:rsidR="00986758" w:rsidRPr="00F66864" w:rsidRDefault="00986758" w:rsidP="00806901">
            <w:pPr>
              <w:widowControl w:val="0"/>
              <w:autoSpaceDE w:val="0"/>
              <w:autoSpaceDN w:val="0"/>
              <w:adjustRightInd w:val="0"/>
              <w:ind w:left="164" w:right="88"/>
              <w:jc w:val="both"/>
              <w:rPr>
                <w:b/>
                <w:bCs/>
                <w:sz w:val="22"/>
                <w:lang w:val="id-ID"/>
              </w:rPr>
            </w:pPr>
            <w:r w:rsidRPr="00F66864">
              <w:rPr>
                <w:b/>
                <w:bCs/>
                <w:sz w:val="22"/>
                <w:lang w:val="id-ID"/>
              </w:rPr>
              <w:t>Status</w:t>
            </w:r>
          </w:p>
        </w:tc>
      </w:tr>
      <w:tr w:rsidR="00986758" w:rsidRPr="00F66864" w14:paraId="746C6500" w14:textId="77777777" w:rsidTr="00806901">
        <w:trPr>
          <w:trHeight w:val="20"/>
          <w:jc w:val="center"/>
        </w:trPr>
        <w:tc>
          <w:tcPr>
            <w:tcW w:w="3037" w:type="pct"/>
            <w:tcBorders>
              <w:top w:val="single" w:sz="4" w:space="0" w:color="auto"/>
            </w:tcBorders>
            <w:shd w:val="clear" w:color="auto" w:fill="auto"/>
            <w:noWrap/>
            <w:vAlign w:val="bottom"/>
            <w:hideMark/>
          </w:tcPr>
          <w:p w14:paraId="55B673E2" w14:textId="77777777" w:rsidR="00986758" w:rsidRPr="00F66864" w:rsidRDefault="00986758" w:rsidP="00806901">
            <w:pPr>
              <w:widowControl w:val="0"/>
              <w:autoSpaceDE w:val="0"/>
              <w:autoSpaceDN w:val="0"/>
              <w:adjustRightInd w:val="0"/>
              <w:ind w:left="164" w:right="88"/>
              <w:jc w:val="both"/>
              <w:rPr>
                <w:sz w:val="22"/>
                <w:lang w:val="id-ID"/>
              </w:rPr>
            </w:pPr>
            <w:r w:rsidRPr="00F66864">
              <w:rPr>
                <w:i/>
                <w:iCs/>
                <w:sz w:val="22"/>
                <w:lang w:val="id-ID"/>
              </w:rPr>
              <w:t>Average path coefficient</w:t>
            </w:r>
            <w:r w:rsidRPr="00F66864">
              <w:rPr>
                <w:sz w:val="22"/>
                <w:lang w:val="id-ID"/>
              </w:rPr>
              <w:t>(APC)</w:t>
            </w:r>
          </w:p>
        </w:tc>
        <w:tc>
          <w:tcPr>
            <w:tcW w:w="995" w:type="pct"/>
            <w:tcBorders>
              <w:top w:val="single" w:sz="4" w:space="0" w:color="auto"/>
            </w:tcBorders>
            <w:shd w:val="clear" w:color="auto" w:fill="auto"/>
            <w:noWrap/>
            <w:vAlign w:val="bottom"/>
            <w:hideMark/>
          </w:tcPr>
          <w:p w14:paraId="53889BC9"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id-ID"/>
              </w:rPr>
              <w:t>0.232; p &lt; 0.006</w:t>
            </w:r>
          </w:p>
        </w:tc>
        <w:tc>
          <w:tcPr>
            <w:tcW w:w="969" w:type="pct"/>
            <w:tcBorders>
              <w:top w:val="single" w:sz="4" w:space="0" w:color="auto"/>
            </w:tcBorders>
            <w:shd w:val="clear" w:color="auto" w:fill="auto"/>
            <w:noWrap/>
            <w:vAlign w:val="bottom"/>
            <w:hideMark/>
          </w:tcPr>
          <w:p w14:paraId="3ACD636F" w14:textId="77777777" w:rsidR="00986758" w:rsidRPr="00F66864" w:rsidRDefault="00986758" w:rsidP="00806901">
            <w:pPr>
              <w:widowControl w:val="0"/>
              <w:autoSpaceDE w:val="0"/>
              <w:autoSpaceDN w:val="0"/>
              <w:adjustRightInd w:val="0"/>
              <w:ind w:left="164" w:right="88"/>
              <w:jc w:val="both"/>
              <w:rPr>
                <w:i/>
                <w:iCs/>
                <w:sz w:val="22"/>
                <w:lang w:val="id-ID"/>
              </w:rPr>
            </w:pPr>
            <w:r w:rsidRPr="00F66864">
              <w:rPr>
                <w:i/>
                <w:iCs/>
                <w:sz w:val="22"/>
                <w:lang w:val="id-ID"/>
              </w:rPr>
              <w:t>accept</w:t>
            </w:r>
          </w:p>
        </w:tc>
      </w:tr>
      <w:tr w:rsidR="00986758" w:rsidRPr="00F66864" w14:paraId="42FE8302" w14:textId="77777777" w:rsidTr="00806901">
        <w:trPr>
          <w:trHeight w:val="20"/>
          <w:jc w:val="center"/>
        </w:trPr>
        <w:tc>
          <w:tcPr>
            <w:tcW w:w="3037" w:type="pct"/>
            <w:shd w:val="clear" w:color="auto" w:fill="auto"/>
            <w:noWrap/>
            <w:vAlign w:val="bottom"/>
            <w:hideMark/>
          </w:tcPr>
          <w:p w14:paraId="7D6B9C5E" w14:textId="77777777" w:rsidR="00986758" w:rsidRPr="00F66864" w:rsidRDefault="00986758" w:rsidP="00806901">
            <w:pPr>
              <w:widowControl w:val="0"/>
              <w:autoSpaceDE w:val="0"/>
              <w:autoSpaceDN w:val="0"/>
              <w:adjustRightInd w:val="0"/>
              <w:ind w:left="164" w:right="88"/>
              <w:jc w:val="both"/>
              <w:rPr>
                <w:sz w:val="22"/>
                <w:lang w:val="id-ID"/>
              </w:rPr>
            </w:pPr>
            <w:r w:rsidRPr="00F66864">
              <w:rPr>
                <w:i/>
                <w:iCs/>
                <w:sz w:val="22"/>
                <w:lang w:val="id-ID"/>
              </w:rPr>
              <w:t>Average R-squared</w:t>
            </w:r>
            <w:r w:rsidRPr="00F66864">
              <w:rPr>
                <w:sz w:val="22"/>
                <w:lang w:val="id-ID"/>
              </w:rPr>
              <w:t>(ARS)</w:t>
            </w:r>
          </w:p>
        </w:tc>
        <w:tc>
          <w:tcPr>
            <w:tcW w:w="995" w:type="pct"/>
            <w:shd w:val="clear" w:color="auto" w:fill="auto"/>
            <w:noWrap/>
            <w:vAlign w:val="bottom"/>
            <w:hideMark/>
          </w:tcPr>
          <w:p w14:paraId="245ACD98"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0.985; p &lt; 0.001</w:t>
            </w:r>
          </w:p>
        </w:tc>
        <w:tc>
          <w:tcPr>
            <w:tcW w:w="969" w:type="pct"/>
            <w:shd w:val="clear" w:color="auto" w:fill="auto"/>
            <w:noWrap/>
            <w:vAlign w:val="bottom"/>
            <w:hideMark/>
          </w:tcPr>
          <w:p w14:paraId="4A8DF50B" w14:textId="77777777" w:rsidR="00986758" w:rsidRPr="00F66864" w:rsidRDefault="00986758" w:rsidP="00806901">
            <w:pPr>
              <w:widowControl w:val="0"/>
              <w:autoSpaceDE w:val="0"/>
              <w:autoSpaceDN w:val="0"/>
              <w:adjustRightInd w:val="0"/>
              <w:ind w:left="164" w:right="88"/>
              <w:jc w:val="both"/>
              <w:rPr>
                <w:i/>
                <w:iCs/>
                <w:sz w:val="22"/>
                <w:lang w:val="id-ID"/>
              </w:rPr>
            </w:pPr>
            <w:r w:rsidRPr="00F66864">
              <w:rPr>
                <w:i/>
                <w:iCs/>
                <w:sz w:val="22"/>
                <w:lang w:val="id-ID"/>
              </w:rPr>
              <w:t>accept</w:t>
            </w:r>
          </w:p>
        </w:tc>
      </w:tr>
      <w:tr w:rsidR="00986758" w:rsidRPr="00F66864" w14:paraId="0DE9FD1D" w14:textId="77777777" w:rsidTr="00806901">
        <w:trPr>
          <w:trHeight w:val="20"/>
          <w:jc w:val="center"/>
        </w:trPr>
        <w:tc>
          <w:tcPr>
            <w:tcW w:w="3037" w:type="pct"/>
            <w:shd w:val="clear" w:color="auto" w:fill="auto"/>
            <w:noWrap/>
            <w:vAlign w:val="bottom"/>
            <w:hideMark/>
          </w:tcPr>
          <w:p w14:paraId="38F4BFAA" w14:textId="77777777" w:rsidR="00986758" w:rsidRPr="00F66864" w:rsidRDefault="00986758" w:rsidP="00806901">
            <w:pPr>
              <w:widowControl w:val="0"/>
              <w:autoSpaceDE w:val="0"/>
              <w:autoSpaceDN w:val="0"/>
              <w:adjustRightInd w:val="0"/>
              <w:ind w:left="164" w:right="88"/>
              <w:jc w:val="both"/>
              <w:rPr>
                <w:sz w:val="22"/>
                <w:lang w:val="id-ID"/>
              </w:rPr>
            </w:pPr>
            <w:r w:rsidRPr="00F66864">
              <w:rPr>
                <w:i/>
                <w:iCs/>
                <w:sz w:val="22"/>
                <w:lang w:val="id-ID"/>
              </w:rPr>
              <w:t>Average Adjusted R-squared</w:t>
            </w:r>
            <w:r w:rsidRPr="00F66864">
              <w:rPr>
                <w:sz w:val="22"/>
                <w:lang w:val="id-ID"/>
              </w:rPr>
              <w:t>(AARS)</w:t>
            </w:r>
          </w:p>
        </w:tc>
        <w:tc>
          <w:tcPr>
            <w:tcW w:w="995" w:type="pct"/>
            <w:shd w:val="clear" w:color="auto" w:fill="auto"/>
            <w:noWrap/>
            <w:vAlign w:val="bottom"/>
            <w:hideMark/>
          </w:tcPr>
          <w:p w14:paraId="2069B1BB"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0.980; p &lt; 0.001</w:t>
            </w:r>
          </w:p>
        </w:tc>
        <w:tc>
          <w:tcPr>
            <w:tcW w:w="969" w:type="pct"/>
            <w:shd w:val="clear" w:color="auto" w:fill="auto"/>
            <w:noWrap/>
            <w:vAlign w:val="bottom"/>
            <w:hideMark/>
          </w:tcPr>
          <w:p w14:paraId="11D405AA" w14:textId="77777777" w:rsidR="00986758" w:rsidRPr="00F66864" w:rsidRDefault="00986758" w:rsidP="00806901">
            <w:pPr>
              <w:widowControl w:val="0"/>
              <w:autoSpaceDE w:val="0"/>
              <w:autoSpaceDN w:val="0"/>
              <w:adjustRightInd w:val="0"/>
              <w:ind w:left="164" w:right="88"/>
              <w:jc w:val="both"/>
              <w:rPr>
                <w:i/>
                <w:iCs/>
                <w:sz w:val="22"/>
                <w:lang w:val="id-ID"/>
              </w:rPr>
            </w:pPr>
            <w:r w:rsidRPr="00F66864">
              <w:rPr>
                <w:i/>
                <w:iCs/>
                <w:sz w:val="22"/>
                <w:lang w:val="id-ID"/>
              </w:rPr>
              <w:t>accept</w:t>
            </w:r>
          </w:p>
        </w:tc>
      </w:tr>
      <w:tr w:rsidR="00986758" w:rsidRPr="00F66864" w14:paraId="43BA6326" w14:textId="77777777" w:rsidTr="00806901">
        <w:trPr>
          <w:trHeight w:val="20"/>
          <w:jc w:val="center"/>
        </w:trPr>
        <w:tc>
          <w:tcPr>
            <w:tcW w:w="3037" w:type="pct"/>
            <w:shd w:val="clear" w:color="auto" w:fill="auto"/>
            <w:noWrap/>
            <w:vAlign w:val="bottom"/>
            <w:hideMark/>
          </w:tcPr>
          <w:p w14:paraId="649FF768" w14:textId="77777777" w:rsidR="00986758" w:rsidRPr="00F66864" w:rsidRDefault="00986758" w:rsidP="00806901">
            <w:pPr>
              <w:widowControl w:val="0"/>
              <w:autoSpaceDE w:val="0"/>
              <w:autoSpaceDN w:val="0"/>
              <w:adjustRightInd w:val="0"/>
              <w:ind w:left="164" w:right="88"/>
              <w:jc w:val="both"/>
              <w:rPr>
                <w:sz w:val="22"/>
                <w:lang w:val="id-ID"/>
              </w:rPr>
            </w:pPr>
            <w:r w:rsidRPr="00F66864">
              <w:rPr>
                <w:i/>
                <w:iCs/>
                <w:sz w:val="22"/>
                <w:lang w:val="id-ID"/>
              </w:rPr>
              <w:t>Average block</w:t>
            </w:r>
            <w:r w:rsidRPr="00F66864">
              <w:rPr>
                <w:sz w:val="22"/>
                <w:lang w:val="id-ID"/>
              </w:rPr>
              <w:t>VIF (AVIF)</w:t>
            </w:r>
          </w:p>
        </w:tc>
        <w:tc>
          <w:tcPr>
            <w:tcW w:w="995" w:type="pct"/>
            <w:shd w:val="clear" w:color="auto" w:fill="auto"/>
            <w:noWrap/>
            <w:vAlign w:val="bottom"/>
            <w:hideMark/>
          </w:tcPr>
          <w:p w14:paraId="67E3419F"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4,646</w:t>
            </w:r>
          </w:p>
        </w:tc>
        <w:tc>
          <w:tcPr>
            <w:tcW w:w="969" w:type="pct"/>
            <w:shd w:val="clear" w:color="auto" w:fill="auto"/>
            <w:noWrap/>
            <w:vAlign w:val="bottom"/>
            <w:hideMark/>
          </w:tcPr>
          <w:p w14:paraId="14595FBC" w14:textId="77777777" w:rsidR="00986758" w:rsidRPr="00F66864" w:rsidRDefault="00986758" w:rsidP="00806901">
            <w:pPr>
              <w:widowControl w:val="0"/>
              <w:autoSpaceDE w:val="0"/>
              <w:autoSpaceDN w:val="0"/>
              <w:adjustRightInd w:val="0"/>
              <w:ind w:left="164" w:right="88"/>
              <w:jc w:val="both"/>
              <w:rPr>
                <w:i/>
                <w:iCs/>
                <w:sz w:val="22"/>
                <w:lang w:val="id-ID"/>
              </w:rPr>
            </w:pPr>
            <w:r w:rsidRPr="00F66864">
              <w:rPr>
                <w:i/>
                <w:iCs/>
                <w:sz w:val="22"/>
                <w:lang w:val="id-ID"/>
              </w:rPr>
              <w:t>accept</w:t>
            </w:r>
          </w:p>
        </w:tc>
      </w:tr>
      <w:tr w:rsidR="00986758" w:rsidRPr="00F66864" w14:paraId="5620D131" w14:textId="77777777" w:rsidTr="00806901">
        <w:trPr>
          <w:trHeight w:val="20"/>
          <w:jc w:val="center"/>
        </w:trPr>
        <w:tc>
          <w:tcPr>
            <w:tcW w:w="3037" w:type="pct"/>
            <w:shd w:val="clear" w:color="auto" w:fill="auto"/>
            <w:noWrap/>
            <w:vAlign w:val="bottom"/>
            <w:hideMark/>
          </w:tcPr>
          <w:p w14:paraId="607A76F4" w14:textId="77777777" w:rsidR="00986758" w:rsidRPr="00F66864" w:rsidRDefault="00986758" w:rsidP="00806901">
            <w:pPr>
              <w:widowControl w:val="0"/>
              <w:autoSpaceDE w:val="0"/>
              <w:autoSpaceDN w:val="0"/>
              <w:adjustRightInd w:val="0"/>
              <w:ind w:left="164" w:right="88"/>
              <w:jc w:val="both"/>
              <w:rPr>
                <w:sz w:val="22"/>
                <w:lang w:val="en-US"/>
              </w:rPr>
            </w:pPr>
            <w:r w:rsidRPr="00F66864">
              <w:rPr>
                <w:i/>
                <w:iCs/>
                <w:sz w:val="22"/>
                <w:lang w:val="en-US"/>
              </w:rPr>
              <w:t>R-squared contribution ratio (RSCR)</w:t>
            </w:r>
          </w:p>
        </w:tc>
        <w:tc>
          <w:tcPr>
            <w:tcW w:w="995" w:type="pct"/>
            <w:shd w:val="clear" w:color="auto" w:fill="auto"/>
            <w:noWrap/>
            <w:vAlign w:val="bottom"/>
            <w:hideMark/>
          </w:tcPr>
          <w:p w14:paraId="553259CA"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0.923</w:t>
            </w:r>
          </w:p>
        </w:tc>
        <w:tc>
          <w:tcPr>
            <w:tcW w:w="969" w:type="pct"/>
            <w:shd w:val="clear" w:color="auto" w:fill="auto"/>
            <w:noWrap/>
            <w:vAlign w:val="bottom"/>
            <w:hideMark/>
          </w:tcPr>
          <w:p w14:paraId="07AB6A7C" w14:textId="77777777" w:rsidR="00986758" w:rsidRPr="00F66864" w:rsidRDefault="00986758" w:rsidP="00806901">
            <w:pPr>
              <w:widowControl w:val="0"/>
              <w:autoSpaceDE w:val="0"/>
              <w:autoSpaceDN w:val="0"/>
              <w:adjustRightInd w:val="0"/>
              <w:ind w:left="164" w:right="88"/>
              <w:jc w:val="both"/>
              <w:rPr>
                <w:i/>
                <w:iCs/>
                <w:sz w:val="22"/>
                <w:lang w:val="id-ID"/>
              </w:rPr>
            </w:pPr>
            <w:r w:rsidRPr="00F66864">
              <w:rPr>
                <w:i/>
                <w:iCs/>
                <w:sz w:val="22"/>
                <w:lang w:val="id-ID"/>
              </w:rPr>
              <w:t>accept</w:t>
            </w:r>
          </w:p>
        </w:tc>
      </w:tr>
      <w:tr w:rsidR="00986758" w:rsidRPr="00F66864" w14:paraId="14406FF1" w14:textId="77777777" w:rsidTr="00806901">
        <w:trPr>
          <w:trHeight w:val="20"/>
          <w:jc w:val="center"/>
        </w:trPr>
        <w:tc>
          <w:tcPr>
            <w:tcW w:w="3037" w:type="pct"/>
            <w:shd w:val="clear" w:color="auto" w:fill="auto"/>
            <w:noWrap/>
            <w:vAlign w:val="bottom"/>
            <w:hideMark/>
          </w:tcPr>
          <w:p w14:paraId="44061CD7" w14:textId="77777777" w:rsidR="00986758" w:rsidRPr="00F66864" w:rsidRDefault="00986758" w:rsidP="00806901">
            <w:pPr>
              <w:widowControl w:val="0"/>
              <w:autoSpaceDE w:val="0"/>
              <w:autoSpaceDN w:val="0"/>
              <w:adjustRightInd w:val="0"/>
              <w:ind w:left="164" w:right="88"/>
              <w:jc w:val="both"/>
              <w:rPr>
                <w:sz w:val="22"/>
                <w:lang w:val="id-ID"/>
              </w:rPr>
            </w:pPr>
            <w:r w:rsidRPr="00F66864">
              <w:rPr>
                <w:i/>
                <w:iCs/>
                <w:sz w:val="22"/>
                <w:lang w:val="id-ID"/>
              </w:rPr>
              <w:t>Tenenhaus</w:t>
            </w:r>
            <w:r w:rsidRPr="00F66864">
              <w:rPr>
                <w:sz w:val="22"/>
                <w:lang w:val="id-ID"/>
              </w:rPr>
              <w:t>GoF (GoF)</w:t>
            </w:r>
          </w:p>
        </w:tc>
        <w:tc>
          <w:tcPr>
            <w:tcW w:w="995" w:type="pct"/>
            <w:shd w:val="clear" w:color="auto" w:fill="auto"/>
            <w:noWrap/>
            <w:vAlign w:val="bottom"/>
            <w:hideMark/>
          </w:tcPr>
          <w:p w14:paraId="398D4E5B"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0.745</w:t>
            </w:r>
          </w:p>
        </w:tc>
        <w:tc>
          <w:tcPr>
            <w:tcW w:w="969" w:type="pct"/>
            <w:shd w:val="clear" w:color="auto" w:fill="auto"/>
            <w:noWrap/>
            <w:vAlign w:val="bottom"/>
            <w:hideMark/>
          </w:tcPr>
          <w:p w14:paraId="7D03C243" w14:textId="77777777" w:rsidR="00986758" w:rsidRPr="00F66864" w:rsidRDefault="00986758" w:rsidP="00806901">
            <w:pPr>
              <w:widowControl w:val="0"/>
              <w:autoSpaceDE w:val="0"/>
              <w:autoSpaceDN w:val="0"/>
              <w:adjustRightInd w:val="0"/>
              <w:ind w:left="164" w:right="88"/>
              <w:jc w:val="both"/>
              <w:rPr>
                <w:i/>
                <w:iCs/>
                <w:sz w:val="22"/>
                <w:lang w:val="id-ID"/>
              </w:rPr>
            </w:pPr>
            <w:r w:rsidRPr="00F66864">
              <w:rPr>
                <w:i/>
                <w:iCs/>
                <w:sz w:val="22"/>
                <w:lang w:val="id-ID"/>
              </w:rPr>
              <w:t>large</w:t>
            </w:r>
          </w:p>
        </w:tc>
      </w:tr>
      <w:tr w:rsidR="00986758" w:rsidRPr="00F66864" w14:paraId="5E6D16B4" w14:textId="77777777" w:rsidTr="00806901">
        <w:trPr>
          <w:trHeight w:val="20"/>
          <w:jc w:val="center"/>
        </w:trPr>
        <w:tc>
          <w:tcPr>
            <w:tcW w:w="3037" w:type="pct"/>
            <w:shd w:val="clear" w:color="auto" w:fill="auto"/>
            <w:noWrap/>
            <w:vAlign w:val="bottom"/>
          </w:tcPr>
          <w:p w14:paraId="07131DBD" w14:textId="77777777" w:rsidR="00986758" w:rsidRPr="00F66864" w:rsidRDefault="00986758" w:rsidP="00806901">
            <w:pPr>
              <w:widowControl w:val="0"/>
              <w:autoSpaceDE w:val="0"/>
              <w:autoSpaceDN w:val="0"/>
              <w:adjustRightInd w:val="0"/>
              <w:ind w:left="164" w:right="88"/>
              <w:jc w:val="both"/>
              <w:rPr>
                <w:i/>
                <w:iCs/>
                <w:sz w:val="22"/>
                <w:lang w:val="en-US"/>
              </w:rPr>
            </w:pPr>
            <w:r w:rsidRPr="00F66864">
              <w:rPr>
                <w:i/>
                <w:iCs/>
                <w:sz w:val="22"/>
                <w:lang w:val="en-US"/>
              </w:rPr>
              <w:t>Statistical suppression ratio (SSR)</w:t>
            </w:r>
          </w:p>
        </w:tc>
        <w:tc>
          <w:tcPr>
            <w:tcW w:w="995" w:type="pct"/>
            <w:shd w:val="clear" w:color="auto" w:fill="auto"/>
            <w:noWrap/>
            <w:vAlign w:val="bottom"/>
          </w:tcPr>
          <w:p w14:paraId="03687D15"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1,000</w:t>
            </w:r>
          </w:p>
        </w:tc>
        <w:tc>
          <w:tcPr>
            <w:tcW w:w="969" w:type="pct"/>
            <w:shd w:val="clear" w:color="auto" w:fill="auto"/>
            <w:noWrap/>
            <w:vAlign w:val="bottom"/>
          </w:tcPr>
          <w:p w14:paraId="5A93428E" w14:textId="77777777" w:rsidR="00986758" w:rsidRPr="00F66864" w:rsidRDefault="00986758" w:rsidP="00806901">
            <w:pPr>
              <w:widowControl w:val="0"/>
              <w:autoSpaceDE w:val="0"/>
              <w:autoSpaceDN w:val="0"/>
              <w:adjustRightInd w:val="0"/>
              <w:ind w:left="164" w:right="88"/>
              <w:jc w:val="both"/>
              <w:rPr>
                <w:i/>
                <w:iCs/>
                <w:sz w:val="22"/>
                <w:lang w:val="en-US"/>
              </w:rPr>
            </w:pPr>
            <w:r w:rsidRPr="00F66864">
              <w:rPr>
                <w:i/>
                <w:iCs/>
                <w:sz w:val="22"/>
                <w:lang w:val="en-US"/>
              </w:rPr>
              <w:t>accept</w:t>
            </w:r>
          </w:p>
        </w:tc>
      </w:tr>
    </w:tbl>
    <w:p w14:paraId="1A0CDE6B" w14:textId="77777777" w:rsidR="00986758" w:rsidRPr="00F66864" w:rsidRDefault="00986758" w:rsidP="00986758">
      <w:pPr>
        <w:widowControl w:val="0"/>
        <w:autoSpaceDE w:val="0"/>
        <w:autoSpaceDN w:val="0"/>
        <w:adjustRightInd w:val="0"/>
        <w:ind w:left="164" w:right="88"/>
        <w:jc w:val="both"/>
        <w:rPr>
          <w:sz w:val="22"/>
          <w:lang w:val="id-ID"/>
        </w:rPr>
      </w:pPr>
      <w:r w:rsidRPr="00F66864">
        <w:rPr>
          <w:sz w:val="22"/>
          <w:lang w:val="id-ID"/>
        </w:rPr>
        <w:t>Source: Data processed by the author (2023)</w:t>
      </w:r>
    </w:p>
    <w:p w14:paraId="7ABD7F57" w14:textId="77777777" w:rsidR="00986758" w:rsidRPr="00F66864" w:rsidRDefault="00986758" w:rsidP="00986758">
      <w:pPr>
        <w:widowControl w:val="0"/>
        <w:autoSpaceDE w:val="0"/>
        <w:autoSpaceDN w:val="0"/>
        <w:adjustRightInd w:val="0"/>
        <w:spacing w:before="240"/>
        <w:ind w:right="88" w:firstLine="567"/>
        <w:jc w:val="both"/>
        <w:rPr>
          <w:sz w:val="22"/>
          <w:lang w:val="en-US"/>
        </w:rPr>
      </w:pPr>
      <w:r w:rsidRPr="00F66864">
        <w:rPr>
          <w:sz w:val="22"/>
          <w:lang w:val="id-ID"/>
        </w:rPr>
        <w:t>From the seven indicators of model fit and quality index above, it can be concluded that the model has good and proper fit or the model is fit with the data, with the following explanation: the APC indicator has a value of 0.232 and p &lt;0.006 or &lt;0.05, which means that it is acceptable (accept ). The ARS indicator has a value of 0.985 and p &lt;0.001 or &lt;0.05 which means it can be accepted. The AARS indicator has a value of 0.980 and p &lt;0.001 or &lt;0.05 which means it is acceptable.</w:t>
      </w:r>
      <w:r>
        <w:rPr>
          <w:lang w:val="en-US"/>
        </w:rPr>
        <w:t xml:space="preserve"> </w:t>
      </w:r>
      <w:r w:rsidRPr="00F66864">
        <w:rPr>
          <w:sz w:val="22"/>
          <w:lang w:val="id-ID"/>
        </w:rPr>
        <w:t xml:space="preserve">The AVIF value of 4.646 means that it has a value of ≤ 5 so that it can be accepted and illustrates that the model is free from multicollinearity problems between variables and their indicators. The RSCR of 0.923 is in the acceptable category and illustrates that 92% of the paths in the model are not negatively contributed by R-squared. The GoF value </w:t>
      </w:r>
      <w:r w:rsidRPr="00F66864">
        <w:rPr>
          <w:sz w:val="22"/>
          <w:lang w:val="id-ID"/>
        </w:rPr>
        <w:lastRenderedPageBreak/>
        <w:t>is 0.745 or ≥ 0.36, which means that the model is included in the large category. The SSR value of 1 is in the acceptable category and illustrates that 100% of the paths in the model are free from statistical suppression.</w:t>
      </w:r>
    </w:p>
    <w:p w14:paraId="52CB2FF4" w14:textId="77777777" w:rsidR="00986758" w:rsidRPr="00F66864" w:rsidRDefault="00986758" w:rsidP="00986758">
      <w:pPr>
        <w:widowControl w:val="0"/>
        <w:autoSpaceDE w:val="0"/>
        <w:autoSpaceDN w:val="0"/>
        <w:adjustRightInd w:val="0"/>
        <w:spacing w:before="240"/>
        <w:ind w:right="88"/>
        <w:jc w:val="both"/>
        <w:rPr>
          <w:b/>
          <w:bCs/>
          <w:sz w:val="22"/>
          <w:lang w:val="id-ID"/>
        </w:rPr>
      </w:pPr>
      <w:r w:rsidRPr="00F66864">
        <w:rPr>
          <w:b/>
          <w:bCs/>
          <w:sz w:val="22"/>
          <w:lang w:val="id-ID"/>
        </w:rPr>
        <w:t>Data Analysis and Hypothesis Testing</w:t>
      </w:r>
    </w:p>
    <w:p w14:paraId="57FB8D83" w14:textId="77777777" w:rsidR="00986758" w:rsidRPr="00F66864" w:rsidRDefault="00986758" w:rsidP="00986758">
      <w:pPr>
        <w:widowControl w:val="0"/>
        <w:autoSpaceDE w:val="0"/>
        <w:autoSpaceDN w:val="0"/>
        <w:adjustRightInd w:val="0"/>
        <w:spacing w:before="240"/>
        <w:ind w:right="88" w:firstLine="567"/>
        <w:jc w:val="both"/>
        <w:rPr>
          <w:sz w:val="22"/>
          <w:lang w:val="id-ID"/>
        </w:rPr>
      </w:pPr>
      <w:bookmarkStart w:id="2" w:name="_Hlk141723852"/>
      <w:r w:rsidRPr="00F66864">
        <w:rPr>
          <w:sz w:val="22"/>
          <w:lang w:val="id-ID"/>
        </w:rPr>
        <w:t xml:space="preserve">Analysis and hypothesis testing is based on the p value &lt;0.05 and the t ratio in table </w:t>
      </w:r>
      <w:r w:rsidRPr="00F66864">
        <w:rPr>
          <w:sz w:val="22"/>
          <w:lang w:val="en-US"/>
        </w:rPr>
        <w:t xml:space="preserve">3 </w:t>
      </w:r>
      <w:r w:rsidRPr="00F66864">
        <w:rPr>
          <w:sz w:val="22"/>
          <w:lang w:val="id-ID"/>
        </w:rPr>
        <w:t>below:</w:t>
      </w:r>
      <w:bookmarkEnd w:id="2"/>
    </w:p>
    <w:p w14:paraId="6870CDAD" w14:textId="77777777" w:rsidR="00986758" w:rsidRDefault="00986758" w:rsidP="00986758">
      <w:pPr>
        <w:widowControl w:val="0"/>
        <w:autoSpaceDE w:val="0"/>
        <w:autoSpaceDN w:val="0"/>
        <w:adjustRightInd w:val="0"/>
        <w:ind w:right="88"/>
        <w:rPr>
          <w:b/>
          <w:bCs/>
          <w:lang w:val="id-ID"/>
        </w:rPr>
      </w:pPr>
    </w:p>
    <w:p w14:paraId="4A8F660D" w14:textId="77777777" w:rsidR="00986758" w:rsidRDefault="00986758" w:rsidP="00986758">
      <w:pPr>
        <w:widowControl w:val="0"/>
        <w:autoSpaceDE w:val="0"/>
        <w:autoSpaceDN w:val="0"/>
        <w:adjustRightInd w:val="0"/>
        <w:ind w:right="88"/>
        <w:rPr>
          <w:b/>
          <w:bCs/>
          <w:lang w:val="id-ID"/>
        </w:rPr>
      </w:pPr>
      <w:r w:rsidRPr="00F66864">
        <w:rPr>
          <w:b/>
          <w:bCs/>
          <w:sz w:val="22"/>
          <w:lang w:val="id-ID"/>
        </w:rPr>
        <w:t>Table 3</w:t>
      </w:r>
    </w:p>
    <w:p w14:paraId="7A4AD264" w14:textId="77777777" w:rsidR="00986758" w:rsidRPr="00E42F9A" w:rsidRDefault="00986758" w:rsidP="00986758">
      <w:pPr>
        <w:widowControl w:val="0"/>
        <w:autoSpaceDE w:val="0"/>
        <w:autoSpaceDN w:val="0"/>
        <w:adjustRightInd w:val="0"/>
        <w:ind w:right="88"/>
        <w:rPr>
          <w:b/>
          <w:bCs/>
          <w:sz w:val="22"/>
          <w:lang w:val="id-ID"/>
        </w:rPr>
      </w:pPr>
      <w:r w:rsidRPr="00E42F9A">
        <w:rPr>
          <w:b/>
          <w:bCs/>
          <w:sz w:val="22"/>
          <w:lang w:val="id-ID"/>
        </w:rPr>
        <w:t>Hypothesis test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32"/>
        <w:gridCol w:w="1331"/>
        <w:gridCol w:w="1377"/>
        <w:gridCol w:w="1145"/>
        <w:gridCol w:w="947"/>
        <w:gridCol w:w="954"/>
        <w:gridCol w:w="1276"/>
      </w:tblGrid>
      <w:tr w:rsidR="00986758" w:rsidRPr="00F66864" w14:paraId="071EA12F" w14:textId="77777777" w:rsidTr="00806901">
        <w:trPr>
          <w:trHeight w:val="20"/>
          <w:jc w:val="center"/>
        </w:trPr>
        <w:tc>
          <w:tcPr>
            <w:tcW w:w="813" w:type="pct"/>
            <w:tcBorders>
              <w:top w:val="single" w:sz="4" w:space="0" w:color="auto"/>
              <w:bottom w:val="single" w:sz="4" w:space="0" w:color="auto"/>
            </w:tcBorders>
            <w:shd w:val="clear" w:color="auto" w:fill="BFBFBF" w:themeFill="background1" w:themeFillShade="BF"/>
            <w:vAlign w:val="center"/>
          </w:tcPr>
          <w:p w14:paraId="23764615" w14:textId="77777777" w:rsidR="00986758" w:rsidRPr="00F66864" w:rsidRDefault="00986758" w:rsidP="00806901">
            <w:pPr>
              <w:widowControl w:val="0"/>
              <w:autoSpaceDE w:val="0"/>
              <w:autoSpaceDN w:val="0"/>
              <w:adjustRightInd w:val="0"/>
              <w:ind w:left="164" w:right="88"/>
              <w:jc w:val="center"/>
              <w:rPr>
                <w:b/>
                <w:bCs/>
                <w:sz w:val="22"/>
                <w:lang w:val="id-ID"/>
              </w:rPr>
            </w:pPr>
            <w:bookmarkStart w:id="3" w:name="_Hlk141723864"/>
            <w:r w:rsidRPr="00F66864">
              <w:rPr>
                <w:b/>
                <w:bCs/>
                <w:sz w:val="22"/>
                <w:lang w:val="id-ID"/>
              </w:rPr>
              <w:t>hypothesis</w:t>
            </w:r>
          </w:p>
        </w:tc>
        <w:tc>
          <w:tcPr>
            <w:tcW w:w="771" w:type="pct"/>
            <w:tcBorders>
              <w:top w:val="single" w:sz="4" w:space="0" w:color="auto"/>
              <w:bottom w:val="single" w:sz="4" w:space="0" w:color="auto"/>
            </w:tcBorders>
            <w:shd w:val="clear" w:color="auto" w:fill="BFBFBF" w:themeFill="background1" w:themeFillShade="BF"/>
            <w:noWrap/>
            <w:vAlign w:val="center"/>
            <w:hideMark/>
          </w:tcPr>
          <w:p w14:paraId="0B6B61EF" w14:textId="77777777" w:rsidR="00986758" w:rsidRPr="00F66864" w:rsidRDefault="00986758" w:rsidP="00806901">
            <w:pPr>
              <w:widowControl w:val="0"/>
              <w:autoSpaceDE w:val="0"/>
              <w:autoSpaceDN w:val="0"/>
              <w:adjustRightInd w:val="0"/>
              <w:ind w:left="164" w:right="88"/>
              <w:jc w:val="center"/>
              <w:rPr>
                <w:b/>
                <w:bCs/>
                <w:sz w:val="22"/>
                <w:lang w:val="id-ID"/>
              </w:rPr>
            </w:pPr>
            <w:r w:rsidRPr="00F66864">
              <w:rPr>
                <w:b/>
                <w:bCs/>
                <w:sz w:val="22"/>
                <w:lang w:val="id-ID"/>
              </w:rPr>
              <w:t>Variable</w:t>
            </w:r>
          </w:p>
        </w:tc>
        <w:tc>
          <w:tcPr>
            <w:tcW w:w="790" w:type="pct"/>
            <w:tcBorders>
              <w:top w:val="single" w:sz="4" w:space="0" w:color="auto"/>
              <w:bottom w:val="single" w:sz="4" w:space="0" w:color="auto"/>
            </w:tcBorders>
            <w:shd w:val="clear" w:color="auto" w:fill="BFBFBF" w:themeFill="background1" w:themeFillShade="BF"/>
            <w:noWrap/>
            <w:vAlign w:val="center"/>
            <w:hideMark/>
          </w:tcPr>
          <w:p w14:paraId="3198BA2F" w14:textId="77777777" w:rsidR="00986758" w:rsidRPr="00F66864" w:rsidRDefault="00986758" w:rsidP="00806901">
            <w:pPr>
              <w:widowControl w:val="0"/>
              <w:autoSpaceDE w:val="0"/>
              <w:autoSpaceDN w:val="0"/>
              <w:adjustRightInd w:val="0"/>
              <w:ind w:left="164" w:right="88"/>
              <w:jc w:val="center"/>
              <w:rPr>
                <w:b/>
                <w:bCs/>
                <w:sz w:val="22"/>
                <w:lang w:val="id-ID"/>
              </w:rPr>
            </w:pPr>
            <w:r w:rsidRPr="00F66864">
              <w:rPr>
                <w:b/>
                <w:bCs/>
                <w:sz w:val="22"/>
                <w:lang w:val="id-ID"/>
              </w:rPr>
              <w:t>Path Coef</w:t>
            </w:r>
          </w:p>
        </w:tc>
        <w:tc>
          <w:tcPr>
            <w:tcW w:w="695" w:type="pct"/>
            <w:tcBorders>
              <w:top w:val="single" w:sz="4" w:space="0" w:color="auto"/>
              <w:bottom w:val="single" w:sz="4" w:space="0" w:color="auto"/>
            </w:tcBorders>
            <w:shd w:val="clear" w:color="auto" w:fill="BFBFBF" w:themeFill="background1" w:themeFillShade="BF"/>
            <w:noWrap/>
            <w:vAlign w:val="center"/>
            <w:hideMark/>
          </w:tcPr>
          <w:p w14:paraId="4B2B64EE" w14:textId="77777777" w:rsidR="00986758" w:rsidRPr="00F66864" w:rsidRDefault="00986758" w:rsidP="00806901">
            <w:pPr>
              <w:widowControl w:val="0"/>
              <w:autoSpaceDE w:val="0"/>
              <w:autoSpaceDN w:val="0"/>
              <w:adjustRightInd w:val="0"/>
              <w:ind w:left="164" w:right="88"/>
              <w:jc w:val="center"/>
              <w:rPr>
                <w:b/>
                <w:bCs/>
                <w:sz w:val="22"/>
                <w:lang w:val="id-ID"/>
              </w:rPr>
            </w:pPr>
            <w:r w:rsidRPr="00F66864">
              <w:rPr>
                <w:b/>
                <w:bCs/>
                <w:sz w:val="22"/>
                <w:lang w:val="id-ID"/>
              </w:rPr>
              <w:t>p-value</w:t>
            </w:r>
          </w:p>
        </w:tc>
        <w:tc>
          <w:tcPr>
            <w:tcW w:w="614" w:type="pct"/>
            <w:tcBorders>
              <w:top w:val="single" w:sz="4" w:space="0" w:color="auto"/>
              <w:bottom w:val="single" w:sz="4" w:space="0" w:color="auto"/>
            </w:tcBorders>
            <w:shd w:val="clear" w:color="auto" w:fill="BFBFBF" w:themeFill="background1" w:themeFillShade="BF"/>
            <w:vAlign w:val="center"/>
          </w:tcPr>
          <w:p w14:paraId="5ACBDFB7" w14:textId="77777777" w:rsidR="00986758" w:rsidRPr="00F66864" w:rsidRDefault="00986758" w:rsidP="00806901">
            <w:pPr>
              <w:widowControl w:val="0"/>
              <w:autoSpaceDE w:val="0"/>
              <w:autoSpaceDN w:val="0"/>
              <w:adjustRightInd w:val="0"/>
              <w:ind w:left="164" w:right="88"/>
              <w:jc w:val="center"/>
              <w:rPr>
                <w:b/>
                <w:bCs/>
                <w:sz w:val="22"/>
                <w:lang w:val="id-ID"/>
              </w:rPr>
            </w:pPr>
            <w:r w:rsidRPr="00F66864">
              <w:rPr>
                <w:b/>
                <w:bCs/>
                <w:sz w:val="22"/>
                <w:lang w:val="id-ID"/>
              </w:rPr>
              <w:t>t ratio</w:t>
            </w:r>
          </w:p>
        </w:tc>
        <w:tc>
          <w:tcPr>
            <w:tcW w:w="569" w:type="pct"/>
            <w:tcBorders>
              <w:top w:val="single" w:sz="4" w:space="0" w:color="auto"/>
              <w:bottom w:val="single" w:sz="4" w:space="0" w:color="auto"/>
            </w:tcBorders>
            <w:shd w:val="clear" w:color="auto" w:fill="BFBFBF" w:themeFill="background1" w:themeFillShade="BF"/>
            <w:vAlign w:val="center"/>
          </w:tcPr>
          <w:p w14:paraId="5A5266D7" w14:textId="77777777" w:rsidR="00986758" w:rsidRPr="00F66864" w:rsidRDefault="00986758" w:rsidP="00806901">
            <w:pPr>
              <w:widowControl w:val="0"/>
              <w:autoSpaceDE w:val="0"/>
              <w:autoSpaceDN w:val="0"/>
              <w:adjustRightInd w:val="0"/>
              <w:ind w:left="164" w:right="88"/>
              <w:jc w:val="center"/>
              <w:rPr>
                <w:b/>
                <w:bCs/>
                <w:sz w:val="22"/>
                <w:lang w:val="id-ID"/>
              </w:rPr>
            </w:pPr>
            <w:r w:rsidRPr="00F66864">
              <w:rPr>
                <w:b/>
                <w:bCs/>
                <w:sz w:val="22"/>
                <w:lang w:val="id-ID"/>
              </w:rPr>
              <w:t>t value</w:t>
            </w:r>
          </w:p>
        </w:tc>
        <w:tc>
          <w:tcPr>
            <w:tcW w:w="749" w:type="pct"/>
            <w:tcBorders>
              <w:top w:val="single" w:sz="4" w:space="0" w:color="auto"/>
              <w:bottom w:val="single" w:sz="4" w:space="0" w:color="auto"/>
            </w:tcBorders>
            <w:shd w:val="clear" w:color="auto" w:fill="BFBFBF" w:themeFill="background1" w:themeFillShade="BF"/>
            <w:vAlign w:val="center"/>
          </w:tcPr>
          <w:p w14:paraId="26402D82" w14:textId="77777777" w:rsidR="00986758" w:rsidRPr="00F66864" w:rsidRDefault="00986758" w:rsidP="00806901">
            <w:pPr>
              <w:widowControl w:val="0"/>
              <w:autoSpaceDE w:val="0"/>
              <w:autoSpaceDN w:val="0"/>
              <w:adjustRightInd w:val="0"/>
              <w:ind w:left="164" w:right="88"/>
              <w:jc w:val="center"/>
              <w:rPr>
                <w:b/>
                <w:bCs/>
                <w:sz w:val="22"/>
                <w:lang w:val="id-ID"/>
              </w:rPr>
            </w:pPr>
            <w:r w:rsidRPr="00F66864">
              <w:rPr>
                <w:b/>
                <w:bCs/>
                <w:sz w:val="22"/>
                <w:lang w:val="id-ID"/>
              </w:rPr>
              <w:t>Results</w:t>
            </w:r>
          </w:p>
        </w:tc>
      </w:tr>
      <w:tr w:rsidR="00986758" w:rsidRPr="00F66864" w14:paraId="03053FD6" w14:textId="77777777" w:rsidTr="00806901">
        <w:trPr>
          <w:trHeight w:val="20"/>
          <w:jc w:val="center"/>
        </w:trPr>
        <w:tc>
          <w:tcPr>
            <w:tcW w:w="813" w:type="pct"/>
            <w:tcBorders>
              <w:top w:val="single" w:sz="4" w:space="0" w:color="auto"/>
            </w:tcBorders>
          </w:tcPr>
          <w:p w14:paraId="3D1A2A18"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H1</w:t>
            </w:r>
          </w:p>
        </w:tc>
        <w:tc>
          <w:tcPr>
            <w:tcW w:w="771" w:type="pct"/>
            <w:tcBorders>
              <w:top w:val="single" w:sz="4" w:space="0" w:color="auto"/>
            </w:tcBorders>
            <w:shd w:val="clear" w:color="auto" w:fill="auto"/>
            <w:noWrap/>
            <w:hideMark/>
          </w:tcPr>
          <w:p w14:paraId="2FCDA007"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X1</w:t>
            </w:r>
            <w:r w:rsidRPr="00F66864">
              <w:rPr>
                <w:sz w:val="22"/>
                <w:lang w:val="id-ID"/>
              </w:rPr>
              <w:sym w:font="Wingdings" w:char="F0E0"/>
            </w:r>
            <w:r w:rsidRPr="00F66864">
              <w:rPr>
                <w:sz w:val="22"/>
                <w:lang w:val="id-ID"/>
              </w:rPr>
              <w:t>Y</w:t>
            </w:r>
          </w:p>
        </w:tc>
        <w:tc>
          <w:tcPr>
            <w:tcW w:w="790" w:type="pct"/>
            <w:tcBorders>
              <w:top w:val="single" w:sz="4" w:space="0" w:color="auto"/>
            </w:tcBorders>
            <w:shd w:val="clear" w:color="auto" w:fill="auto"/>
            <w:noWrap/>
            <w:hideMark/>
          </w:tcPr>
          <w:p w14:paraId="7E81070E"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0.713</w:t>
            </w:r>
          </w:p>
        </w:tc>
        <w:tc>
          <w:tcPr>
            <w:tcW w:w="695" w:type="pct"/>
            <w:tcBorders>
              <w:top w:val="single" w:sz="4" w:space="0" w:color="auto"/>
            </w:tcBorders>
            <w:shd w:val="clear" w:color="auto" w:fill="auto"/>
            <w:noWrap/>
            <w:hideMark/>
          </w:tcPr>
          <w:p w14:paraId="36F88E1C"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&lt;0.001</w:t>
            </w:r>
          </w:p>
        </w:tc>
        <w:tc>
          <w:tcPr>
            <w:tcW w:w="614" w:type="pct"/>
            <w:tcBorders>
              <w:top w:val="single" w:sz="4" w:space="0" w:color="auto"/>
            </w:tcBorders>
          </w:tcPr>
          <w:p w14:paraId="7870A2E8"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id-ID"/>
              </w:rPr>
              <w:t>7,407</w:t>
            </w:r>
          </w:p>
        </w:tc>
        <w:tc>
          <w:tcPr>
            <w:tcW w:w="569" w:type="pct"/>
            <w:tcBorders>
              <w:top w:val="single" w:sz="4" w:space="0" w:color="auto"/>
            </w:tcBorders>
          </w:tcPr>
          <w:p w14:paraId="14269D36"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1.98</w:t>
            </w:r>
          </w:p>
        </w:tc>
        <w:tc>
          <w:tcPr>
            <w:tcW w:w="749" w:type="pct"/>
            <w:tcBorders>
              <w:top w:val="single" w:sz="4" w:space="0" w:color="auto"/>
            </w:tcBorders>
          </w:tcPr>
          <w:p w14:paraId="2869EF12"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Accepted</w:t>
            </w:r>
          </w:p>
        </w:tc>
      </w:tr>
      <w:tr w:rsidR="00986758" w:rsidRPr="00F66864" w14:paraId="4EE12EBA" w14:textId="77777777" w:rsidTr="00806901">
        <w:trPr>
          <w:trHeight w:val="20"/>
          <w:jc w:val="center"/>
        </w:trPr>
        <w:tc>
          <w:tcPr>
            <w:tcW w:w="813" w:type="pct"/>
          </w:tcPr>
          <w:p w14:paraId="7B6EB45A"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H2</w:t>
            </w:r>
          </w:p>
        </w:tc>
        <w:tc>
          <w:tcPr>
            <w:tcW w:w="771" w:type="pct"/>
            <w:shd w:val="clear" w:color="auto" w:fill="auto"/>
            <w:noWrap/>
            <w:hideMark/>
          </w:tcPr>
          <w:p w14:paraId="6109E911"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X2</w:t>
            </w:r>
            <w:r w:rsidRPr="00F66864">
              <w:rPr>
                <w:sz w:val="22"/>
                <w:lang w:val="id-ID"/>
              </w:rPr>
              <w:sym w:font="Wingdings" w:char="F0E0"/>
            </w:r>
            <w:r w:rsidRPr="00F66864">
              <w:rPr>
                <w:sz w:val="22"/>
                <w:lang w:val="id-ID"/>
              </w:rPr>
              <w:t>Y</w:t>
            </w:r>
          </w:p>
        </w:tc>
        <w:tc>
          <w:tcPr>
            <w:tcW w:w="790" w:type="pct"/>
            <w:shd w:val="clear" w:color="auto" w:fill="auto"/>
            <w:noWrap/>
            <w:hideMark/>
          </w:tcPr>
          <w:p w14:paraId="543F1235"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0.371</w:t>
            </w:r>
          </w:p>
        </w:tc>
        <w:tc>
          <w:tcPr>
            <w:tcW w:w="695" w:type="pct"/>
            <w:shd w:val="clear" w:color="auto" w:fill="auto"/>
            <w:noWrap/>
            <w:hideMark/>
          </w:tcPr>
          <w:p w14:paraId="12AA5DB6"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0.008</w:t>
            </w:r>
          </w:p>
        </w:tc>
        <w:tc>
          <w:tcPr>
            <w:tcW w:w="614" w:type="pct"/>
          </w:tcPr>
          <w:p w14:paraId="2CD9DC85"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id-ID"/>
              </w:rPr>
              <w:t>3,850</w:t>
            </w:r>
          </w:p>
        </w:tc>
        <w:tc>
          <w:tcPr>
            <w:tcW w:w="569" w:type="pct"/>
          </w:tcPr>
          <w:p w14:paraId="3CEDA625"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1.98</w:t>
            </w:r>
          </w:p>
        </w:tc>
        <w:tc>
          <w:tcPr>
            <w:tcW w:w="749" w:type="pct"/>
          </w:tcPr>
          <w:p w14:paraId="040BAC64"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Accepted</w:t>
            </w:r>
          </w:p>
        </w:tc>
      </w:tr>
      <w:tr w:rsidR="00986758" w:rsidRPr="00F66864" w14:paraId="6962232B" w14:textId="77777777" w:rsidTr="00806901">
        <w:trPr>
          <w:trHeight w:val="20"/>
          <w:jc w:val="center"/>
        </w:trPr>
        <w:tc>
          <w:tcPr>
            <w:tcW w:w="813" w:type="pct"/>
          </w:tcPr>
          <w:p w14:paraId="2FCA6A77"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H3</w:t>
            </w:r>
          </w:p>
        </w:tc>
        <w:tc>
          <w:tcPr>
            <w:tcW w:w="771" w:type="pct"/>
            <w:shd w:val="clear" w:color="auto" w:fill="auto"/>
            <w:noWrap/>
            <w:hideMark/>
          </w:tcPr>
          <w:p w14:paraId="0363295B"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X3</w:t>
            </w:r>
            <w:r w:rsidRPr="00F66864">
              <w:rPr>
                <w:sz w:val="22"/>
                <w:lang w:val="id-ID"/>
              </w:rPr>
              <w:sym w:font="Wingdings" w:char="F0E0"/>
            </w:r>
            <w:r w:rsidRPr="00F66864">
              <w:rPr>
                <w:sz w:val="22"/>
                <w:lang w:val="id-ID"/>
              </w:rPr>
              <w:t>Y</w:t>
            </w:r>
          </w:p>
        </w:tc>
        <w:tc>
          <w:tcPr>
            <w:tcW w:w="790" w:type="pct"/>
            <w:shd w:val="clear" w:color="auto" w:fill="auto"/>
            <w:noWrap/>
            <w:hideMark/>
          </w:tcPr>
          <w:p w14:paraId="0E363E89"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0.127</w:t>
            </w:r>
          </w:p>
        </w:tc>
        <w:tc>
          <w:tcPr>
            <w:tcW w:w="695" w:type="pct"/>
            <w:shd w:val="clear" w:color="auto" w:fill="auto"/>
            <w:noWrap/>
            <w:hideMark/>
          </w:tcPr>
          <w:p w14:paraId="5209C344"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0.206</w:t>
            </w:r>
          </w:p>
        </w:tc>
        <w:tc>
          <w:tcPr>
            <w:tcW w:w="614" w:type="pct"/>
          </w:tcPr>
          <w:p w14:paraId="5B94FC11"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1.317</w:t>
            </w:r>
          </w:p>
        </w:tc>
        <w:tc>
          <w:tcPr>
            <w:tcW w:w="569" w:type="pct"/>
          </w:tcPr>
          <w:p w14:paraId="7D96F562"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1.98</w:t>
            </w:r>
          </w:p>
        </w:tc>
        <w:tc>
          <w:tcPr>
            <w:tcW w:w="749" w:type="pct"/>
          </w:tcPr>
          <w:p w14:paraId="2350AF4F"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Rejected</w:t>
            </w:r>
          </w:p>
        </w:tc>
      </w:tr>
      <w:tr w:rsidR="00986758" w:rsidRPr="00F66864" w14:paraId="7A702874" w14:textId="77777777" w:rsidTr="00806901">
        <w:trPr>
          <w:trHeight w:val="20"/>
          <w:jc w:val="center"/>
        </w:trPr>
        <w:tc>
          <w:tcPr>
            <w:tcW w:w="813" w:type="pct"/>
          </w:tcPr>
          <w:p w14:paraId="74EC0EAC"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H4</w:t>
            </w:r>
          </w:p>
        </w:tc>
        <w:tc>
          <w:tcPr>
            <w:tcW w:w="771" w:type="pct"/>
            <w:shd w:val="clear" w:color="auto" w:fill="auto"/>
            <w:noWrap/>
          </w:tcPr>
          <w:p w14:paraId="1EFBC576"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X1*Z</w:t>
            </w:r>
            <w:r w:rsidRPr="00F66864">
              <w:rPr>
                <w:sz w:val="22"/>
                <w:lang w:val="id-ID"/>
              </w:rPr>
              <w:sym w:font="Wingdings" w:char="F0E0"/>
            </w:r>
            <w:r w:rsidRPr="00F66864">
              <w:rPr>
                <w:sz w:val="22"/>
                <w:lang w:val="id-ID"/>
              </w:rPr>
              <w:t>Y</w:t>
            </w:r>
          </w:p>
        </w:tc>
        <w:tc>
          <w:tcPr>
            <w:tcW w:w="790" w:type="pct"/>
            <w:shd w:val="clear" w:color="auto" w:fill="auto"/>
            <w:noWrap/>
          </w:tcPr>
          <w:p w14:paraId="3BD305C7"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0.032</w:t>
            </w:r>
          </w:p>
        </w:tc>
        <w:tc>
          <w:tcPr>
            <w:tcW w:w="695" w:type="pct"/>
            <w:shd w:val="clear" w:color="auto" w:fill="auto"/>
            <w:noWrap/>
          </w:tcPr>
          <w:p w14:paraId="299168D4"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0.420</w:t>
            </w:r>
          </w:p>
        </w:tc>
        <w:tc>
          <w:tcPr>
            <w:tcW w:w="614" w:type="pct"/>
          </w:tcPr>
          <w:p w14:paraId="4A6F5612"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0.330</w:t>
            </w:r>
          </w:p>
        </w:tc>
        <w:tc>
          <w:tcPr>
            <w:tcW w:w="569" w:type="pct"/>
          </w:tcPr>
          <w:p w14:paraId="2C45CE33"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1.98</w:t>
            </w:r>
          </w:p>
        </w:tc>
        <w:tc>
          <w:tcPr>
            <w:tcW w:w="749" w:type="pct"/>
          </w:tcPr>
          <w:p w14:paraId="0D045651"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Rejected</w:t>
            </w:r>
          </w:p>
        </w:tc>
      </w:tr>
      <w:tr w:rsidR="00986758" w:rsidRPr="00F66864" w14:paraId="0F44DB18" w14:textId="77777777" w:rsidTr="00806901">
        <w:trPr>
          <w:trHeight w:val="20"/>
          <w:jc w:val="center"/>
        </w:trPr>
        <w:tc>
          <w:tcPr>
            <w:tcW w:w="813" w:type="pct"/>
          </w:tcPr>
          <w:p w14:paraId="3BCCF1D6"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H5</w:t>
            </w:r>
          </w:p>
        </w:tc>
        <w:tc>
          <w:tcPr>
            <w:tcW w:w="771" w:type="pct"/>
            <w:shd w:val="clear" w:color="auto" w:fill="auto"/>
            <w:noWrap/>
          </w:tcPr>
          <w:p w14:paraId="406676C9"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X2*Z</w:t>
            </w:r>
            <w:r w:rsidRPr="00F66864">
              <w:rPr>
                <w:sz w:val="22"/>
                <w:lang w:val="id-ID"/>
              </w:rPr>
              <w:sym w:font="Wingdings" w:char="F0E0"/>
            </w:r>
            <w:r w:rsidRPr="00F66864">
              <w:rPr>
                <w:sz w:val="22"/>
                <w:lang w:val="id-ID"/>
              </w:rPr>
              <w:t>Y</w:t>
            </w:r>
          </w:p>
        </w:tc>
        <w:tc>
          <w:tcPr>
            <w:tcW w:w="790" w:type="pct"/>
            <w:shd w:val="clear" w:color="auto" w:fill="auto"/>
            <w:noWrap/>
          </w:tcPr>
          <w:p w14:paraId="35E7C0E8"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0.064</w:t>
            </w:r>
          </w:p>
        </w:tc>
        <w:tc>
          <w:tcPr>
            <w:tcW w:w="695" w:type="pct"/>
            <w:shd w:val="clear" w:color="auto" w:fill="auto"/>
            <w:noWrap/>
          </w:tcPr>
          <w:p w14:paraId="16E04D7D"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0.341</w:t>
            </w:r>
          </w:p>
        </w:tc>
        <w:tc>
          <w:tcPr>
            <w:tcW w:w="614" w:type="pct"/>
          </w:tcPr>
          <w:p w14:paraId="360979A5"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0.663</w:t>
            </w:r>
          </w:p>
        </w:tc>
        <w:tc>
          <w:tcPr>
            <w:tcW w:w="569" w:type="pct"/>
          </w:tcPr>
          <w:p w14:paraId="248C827D"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1.98</w:t>
            </w:r>
          </w:p>
        </w:tc>
        <w:tc>
          <w:tcPr>
            <w:tcW w:w="749" w:type="pct"/>
          </w:tcPr>
          <w:p w14:paraId="3D76BD31"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Rejected</w:t>
            </w:r>
          </w:p>
        </w:tc>
      </w:tr>
      <w:tr w:rsidR="00986758" w:rsidRPr="00F66864" w14:paraId="12041F5C" w14:textId="77777777" w:rsidTr="00806901">
        <w:trPr>
          <w:trHeight w:val="20"/>
          <w:jc w:val="center"/>
        </w:trPr>
        <w:tc>
          <w:tcPr>
            <w:tcW w:w="813" w:type="pct"/>
          </w:tcPr>
          <w:p w14:paraId="5F95D679"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H6</w:t>
            </w:r>
          </w:p>
        </w:tc>
        <w:tc>
          <w:tcPr>
            <w:tcW w:w="771" w:type="pct"/>
            <w:shd w:val="clear" w:color="auto" w:fill="auto"/>
            <w:noWrap/>
          </w:tcPr>
          <w:p w14:paraId="1251C6FD"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X3*Z</w:t>
            </w:r>
            <w:r w:rsidRPr="00F66864">
              <w:rPr>
                <w:sz w:val="22"/>
                <w:lang w:val="id-ID"/>
              </w:rPr>
              <w:sym w:font="Wingdings" w:char="F0E0"/>
            </w:r>
            <w:r w:rsidRPr="00F66864">
              <w:rPr>
                <w:sz w:val="22"/>
                <w:lang w:val="id-ID"/>
              </w:rPr>
              <w:t>Y</w:t>
            </w:r>
          </w:p>
        </w:tc>
        <w:tc>
          <w:tcPr>
            <w:tcW w:w="790" w:type="pct"/>
            <w:shd w:val="clear" w:color="auto" w:fill="auto"/>
            <w:noWrap/>
          </w:tcPr>
          <w:p w14:paraId="664B8205"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0.089</w:t>
            </w:r>
          </w:p>
        </w:tc>
        <w:tc>
          <w:tcPr>
            <w:tcW w:w="695" w:type="pct"/>
            <w:shd w:val="clear" w:color="auto" w:fill="auto"/>
            <w:noWrap/>
          </w:tcPr>
          <w:p w14:paraId="79C7D6CD"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0.285</w:t>
            </w:r>
          </w:p>
        </w:tc>
        <w:tc>
          <w:tcPr>
            <w:tcW w:w="614" w:type="pct"/>
          </w:tcPr>
          <w:p w14:paraId="02886047" w14:textId="77777777" w:rsidR="00986758" w:rsidRPr="00F66864" w:rsidRDefault="00986758" w:rsidP="00806901">
            <w:pPr>
              <w:widowControl w:val="0"/>
              <w:autoSpaceDE w:val="0"/>
              <w:autoSpaceDN w:val="0"/>
              <w:adjustRightInd w:val="0"/>
              <w:ind w:left="164" w:right="88"/>
              <w:jc w:val="both"/>
              <w:rPr>
                <w:sz w:val="22"/>
                <w:lang w:val="en-US"/>
              </w:rPr>
            </w:pPr>
            <w:r w:rsidRPr="00F66864">
              <w:rPr>
                <w:sz w:val="22"/>
                <w:lang w:val="en-US"/>
              </w:rPr>
              <w:t>0.919</w:t>
            </w:r>
          </w:p>
        </w:tc>
        <w:tc>
          <w:tcPr>
            <w:tcW w:w="569" w:type="pct"/>
          </w:tcPr>
          <w:p w14:paraId="44E22330"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1.98</w:t>
            </w:r>
          </w:p>
        </w:tc>
        <w:tc>
          <w:tcPr>
            <w:tcW w:w="749" w:type="pct"/>
          </w:tcPr>
          <w:p w14:paraId="326CC667" w14:textId="77777777" w:rsidR="00986758" w:rsidRPr="00F66864" w:rsidRDefault="00986758" w:rsidP="00806901">
            <w:pPr>
              <w:widowControl w:val="0"/>
              <w:autoSpaceDE w:val="0"/>
              <w:autoSpaceDN w:val="0"/>
              <w:adjustRightInd w:val="0"/>
              <w:ind w:left="164" w:right="88"/>
              <w:jc w:val="both"/>
              <w:rPr>
                <w:sz w:val="22"/>
                <w:lang w:val="id-ID"/>
              </w:rPr>
            </w:pPr>
            <w:r w:rsidRPr="00F66864">
              <w:rPr>
                <w:sz w:val="22"/>
                <w:lang w:val="id-ID"/>
              </w:rPr>
              <w:t>Rejected</w:t>
            </w:r>
          </w:p>
        </w:tc>
      </w:tr>
    </w:tbl>
    <w:bookmarkEnd w:id="3"/>
    <w:p w14:paraId="4333B9E7" w14:textId="77777777" w:rsidR="00986758" w:rsidRPr="00F66864" w:rsidRDefault="00986758" w:rsidP="00986758">
      <w:pPr>
        <w:widowControl w:val="0"/>
        <w:autoSpaceDE w:val="0"/>
        <w:autoSpaceDN w:val="0"/>
        <w:adjustRightInd w:val="0"/>
        <w:ind w:left="164" w:right="88"/>
        <w:jc w:val="both"/>
        <w:rPr>
          <w:sz w:val="22"/>
          <w:lang w:val="id-ID"/>
        </w:rPr>
      </w:pPr>
      <w:r w:rsidRPr="00F66864">
        <w:rPr>
          <w:sz w:val="22"/>
          <w:lang w:val="id-ID"/>
        </w:rPr>
        <w:t>Source: Data processed by the author (2023)</w:t>
      </w:r>
    </w:p>
    <w:p w14:paraId="326FB693" w14:textId="77777777" w:rsidR="00986758" w:rsidRPr="00F66864" w:rsidRDefault="00986758" w:rsidP="00986758">
      <w:pPr>
        <w:widowControl w:val="0"/>
        <w:autoSpaceDE w:val="0"/>
        <w:autoSpaceDN w:val="0"/>
        <w:adjustRightInd w:val="0"/>
        <w:ind w:right="88" w:firstLine="567"/>
        <w:jc w:val="both"/>
        <w:rPr>
          <w:sz w:val="22"/>
          <w:lang w:val="id-ID"/>
        </w:rPr>
      </w:pPr>
      <w:r w:rsidRPr="00F66864">
        <w:rPr>
          <w:sz w:val="22"/>
          <w:lang w:val="id-ID"/>
        </w:rPr>
        <w:tab/>
      </w:r>
      <w:bookmarkStart w:id="4" w:name="_Hlk143479951"/>
      <w:bookmarkStart w:id="5" w:name="_Hlk141723916"/>
      <w:r w:rsidRPr="00F66864">
        <w:rPr>
          <w:sz w:val="22"/>
          <w:lang w:val="id-ID"/>
        </w:rPr>
        <w:t>Based on these data, testing for hypothesis 1 states that promotion has a positive and significant effect on customer loyalty. This is known from the value of the H1 variable</w:t>
      </w:r>
      <w:r w:rsidRPr="00F66864">
        <w:rPr>
          <w:sz w:val="22"/>
          <w:lang w:val="id-ID"/>
        </w:rPr>
        <w:sym w:font="Wingdings" w:char="F0E0"/>
      </w:r>
      <w:r w:rsidRPr="00F66864">
        <w:rPr>
          <w:sz w:val="22"/>
          <w:lang w:val="id-ID"/>
        </w:rPr>
        <w:t>Y which has a p value of &lt;0.001 (&lt;0.05) and a t ratio of 7.881 (&gt;1.98). In addition, the path coefficient value of 0.713 indicates that promotion has an effect of 71.3% on customer loyalty.</w:t>
      </w:r>
      <w:r>
        <w:rPr>
          <w:lang w:val="en-US"/>
        </w:rPr>
        <w:t xml:space="preserve"> </w:t>
      </w:r>
      <w:bookmarkStart w:id="6" w:name="_Hlk143479987"/>
      <w:bookmarkEnd w:id="4"/>
      <w:r w:rsidRPr="00F66864">
        <w:rPr>
          <w:sz w:val="22"/>
          <w:lang w:val="id-ID"/>
        </w:rPr>
        <w:t>In testing hypothesis 2, it is known that location has a positive and significant effect on customer loyalty. These results are based on the H2 variable</w:t>
      </w:r>
      <w:r w:rsidRPr="00F66864">
        <w:rPr>
          <w:sz w:val="22"/>
          <w:lang w:val="id-ID"/>
        </w:rPr>
        <w:sym w:font="Wingdings" w:char="F0E0"/>
      </w:r>
      <w:r w:rsidRPr="00F66864">
        <w:rPr>
          <w:sz w:val="22"/>
          <w:lang w:val="id-ID"/>
        </w:rPr>
        <w:t>Y which has a p value of 0.008 (&lt;0.05) and a t ratio of 3.850 (&gt;1.98). In addition, the path coefficient value of 0.371 illustrates that location has an influence of 37.1% on customer loyalty.</w:t>
      </w:r>
      <w:r>
        <w:rPr>
          <w:lang w:val="en-US"/>
        </w:rPr>
        <w:t xml:space="preserve"> </w:t>
      </w:r>
      <w:r w:rsidRPr="00F66864">
        <w:rPr>
          <w:sz w:val="22"/>
          <w:lang w:val="id-ID"/>
        </w:rPr>
        <w:t>Then in testing hypothesis 3 states that</w:t>
      </w:r>
      <w:r w:rsidRPr="00F66864">
        <w:rPr>
          <w:sz w:val="22"/>
          <w:lang w:val="en-US"/>
        </w:rPr>
        <w:t>service has a positive but not significant effect on customer loyalty. This is known from the value of the H3 variable</w:t>
      </w:r>
      <w:r w:rsidRPr="00F66864">
        <w:rPr>
          <w:sz w:val="22"/>
          <w:lang w:val="id-ID"/>
        </w:rPr>
        <w:sym w:font="Wingdings" w:char="F0E0"/>
      </w:r>
      <w:r w:rsidRPr="00F66864">
        <w:rPr>
          <w:sz w:val="22"/>
          <w:lang w:val="id-ID"/>
        </w:rPr>
        <w:t>Y which has a p value of 0.206 (&gt; 0.05), a t ratio of 1.317 (&lt;1.98), and a path coefficient value of 0.127.</w:t>
      </w:r>
      <w:bookmarkEnd w:id="6"/>
    </w:p>
    <w:p w14:paraId="02BBEF36" w14:textId="77777777" w:rsidR="00986758" w:rsidRPr="00F66864" w:rsidRDefault="00986758" w:rsidP="00986758">
      <w:pPr>
        <w:widowControl w:val="0"/>
        <w:autoSpaceDE w:val="0"/>
        <w:autoSpaceDN w:val="0"/>
        <w:adjustRightInd w:val="0"/>
        <w:ind w:right="88" w:firstLine="567"/>
        <w:jc w:val="both"/>
        <w:rPr>
          <w:sz w:val="22"/>
          <w:lang w:val="en-US"/>
        </w:rPr>
      </w:pPr>
      <w:r w:rsidRPr="00F66864">
        <w:rPr>
          <w:sz w:val="22"/>
          <w:lang w:val="id-ID"/>
        </w:rPr>
        <w:tab/>
      </w:r>
      <w:r w:rsidRPr="00F66864">
        <w:rPr>
          <w:sz w:val="22"/>
          <w:lang w:val="en-US"/>
        </w:rPr>
        <w:t>Hypothesis 4 proposed, the logo moderates the relationship between promotion and customer loyalty. From the test results, the p value is 0.420 (&gt; 0.05), the t ratio is 0.330 (&lt;1.98), and the path coefficient is 0.032. This means that the hypothesis proposed is unacceptable, in other words the logo is not successful in moderating the promotion of customer loyalty.</w:t>
      </w:r>
      <w:r w:rsidRPr="00F66864">
        <w:rPr>
          <w:sz w:val="22"/>
          <w:lang w:val="id-ID"/>
        </w:rPr>
        <w:tab/>
        <w:t>Hypothesis 5 proposed is that the logo moderates between location and customer loyalty. From the test results,</w:t>
      </w:r>
      <w:r w:rsidRPr="00F66864">
        <w:rPr>
          <w:i/>
          <w:iCs/>
          <w:sz w:val="22"/>
          <w:lang w:val="id-ID"/>
        </w:rPr>
        <w:t>p-value</w:t>
      </w:r>
      <w:r w:rsidRPr="00F66864">
        <w:rPr>
          <w:sz w:val="22"/>
          <w:lang w:val="id-ID"/>
        </w:rPr>
        <w:t>of 0.341 (&gt; 0.05), t ratio of 0.663 (&lt;1.98), and path coefficient of 0.064. This shows that the hypothesis proposed is not acceptable, which means that the logo does not manage to moderate between location and customer loyalty.</w:t>
      </w:r>
      <w:r>
        <w:rPr>
          <w:lang w:val="en-US"/>
        </w:rPr>
        <w:t xml:space="preserve"> </w:t>
      </w:r>
      <w:r w:rsidRPr="00F66864">
        <w:rPr>
          <w:sz w:val="22"/>
          <w:lang w:val="id-ID"/>
        </w:rPr>
        <w:t>Hypothesis 6 states that the logo moderates between service and customer loyalty. From the test results,</w:t>
      </w:r>
      <w:r w:rsidRPr="00F66864">
        <w:rPr>
          <w:i/>
          <w:iCs/>
          <w:sz w:val="22"/>
          <w:lang w:val="id-ID"/>
        </w:rPr>
        <w:t>p-value</w:t>
      </w:r>
      <w:r w:rsidRPr="00F66864">
        <w:rPr>
          <w:sz w:val="22"/>
          <w:lang w:val="id-ID"/>
        </w:rPr>
        <w:t xml:space="preserve">of 0.285, t ratio of 0.919 (&lt;1.98), and path coefficient of 0.089. This condition explains that the hypothesis proposed is unacceptable, in other words, the logo is not successful in </w:t>
      </w:r>
      <w:r w:rsidRPr="00F66864">
        <w:rPr>
          <w:sz w:val="22"/>
          <w:lang w:val="id-ID"/>
        </w:rPr>
        <w:lastRenderedPageBreak/>
        <w:t>moderating service to customer loyalty.</w:t>
      </w:r>
      <w:bookmarkEnd w:id="5"/>
    </w:p>
    <w:p w14:paraId="10B75734" w14:textId="77777777" w:rsidR="00B608E9" w:rsidRDefault="00B608E9" w:rsidP="00B608E9">
      <w:pPr>
        <w:widowControl w:val="0"/>
        <w:autoSpaceDE w:val="0"/>
        <w:autoSpaceDN w:val="0"/>
        <w:adjustRightInd w:val="0"/>
        <w:ind w:right="88"/>
        <w:jc w:val="both"/>
        <w:rPr>
          <w:b/>
          <w:bCs/>
          <w:sz w:val="22"/>
          <w:lang w:val="en-ID"/>
        </w:rPr>
      </w:pPr>
    </w:p>
    <w:p w14:paraId="3D4635F4" w14:textId="10C2800E" w:rsidR="00986758" w:rsidRPr="00F66864" w:rsidRDefault="00986758" w:rsidP="00B608E9">
      <w:pPr>
        <w:widowControl w:val="0"/>
        <w:autoSpaceDE w:val="0"/>
        <w:autoSpaceDN w:val="0"/>
        <w:adjustRightInd w:val="0"/>
        <w:ind w:right="88"/>
        <w:jc w:val="both"/>
        <w:rPr>
          <w:b/>
          <w:bCs/>
          <w:sz w:val="22"/>
          <w:lang w:val="en-ID"/>
        </w:rPr>
      </w:pPr>
      <w:r w:rsidRPr="00F66864">
        <w:rPr>
          <w:b/>
          <w:bCs/>
          <w:lang w:val="en-ID"/>
        </w:rPr>
        <w:t>Discussion</w:t>
      </w:r>
    </w:p>
    <w:p w14:paraId="4990B36C" w14:textId="77777777" w:rsidR="00986758" w:rsidRPr="00F66864" w:rsidRDefault="00986758" w:rsidP="00986758">
      <w:pPr>
        <w:widowControl w:val="0"/>
        <w:autoSpaceDE w:val="0"/>
        <w:autoSpaceDN w:val="0"/>
        <w:adjustRightInd w:val="0"/>
        <w:spacing w:before="240"/>
        <w:ind w:right="88" w:firstLine="567"/>
        <w:jc w:val="both"/>
        <w:rPr>
          <w:sz w:val="22"/>
          <w:lang w:val="id-ID"/>
        </w:rPr>
      </w:pPr>
      <w:r w:rsidRPr="00F66864">
        <w:rPr>
          <w:sz w:val="22"/>
          <w:lang w:val="id-ID"/>
        </w:rPr>
        <w:t>The study used the method of distributing questionnaires to a population of 28 respondents from a number of indicators in each research variable. The results of the validity test for each research variable consisting of promotion, location, service, customer loyalty, and company logo, found that all statement items for each variable were valid. In the reliability test, it can be seen that all valid question items can be proven reliable.</w:t>
      </w:r>
    </w:p>
    <w:p w14:paraId="4F4011A5" w14:textId="77777777" w:rsidR="00986758" w:rsidRPr="00F66864" w:rsidRDefault="00986758" w:rsidP="00986758">
      <w:pPr>
        <w:widowControl w:val="0"/>
        <w:autoSpaceDE w:val="0"/>
        <w:autoSpaceDN w:val="0"/>
        <w:adjustRightInd w:val="0"/>
        <w:ind w:right="88" w:firstLine="567"/>
        <w:jc w:val="both"/>
        <w:rPr>
          <w:sz w:val="22"/>
          <w:lang w:val="id-ID"/>
        </w:rPr>
      </w:pPr>
      <w:r w:rsidRPr="00F66864">
        <w:rPr>
          <w:sz w:val="22"/>
          <w:lang w:val="id-ID"/>
        </w:rPr>
        <w:t>Based on testing the H1 hypothesis, it is stated that promotion has a positive and significant effect on customer loyalty. The more vigorous the promotions offered, the more loyal customers will be and vice versa. In the midst of the rise of the laundry business, consumers will choose products that have lots of attractive offers in the form of promotions.</w:t>
      </w:r>
    </w:p>
    <w:p w14:paraId="67F1D7DB" w14:textId="36579699" w:rsidR="00986758" w:rsidRPr="00F66864" w:rsidRDefault="00986758" w:rsidP="00986758">
      <w:pPr>
        <w:widowControl w:val="0"/>
        <w:autoSpaceDE w:val="0"/>
        <w:autoSpaceDN w:val="0"/>
        <w:adjustRightInd w:val="0"/>
        <w:ind w:right="88" w:firstLine="567"/>
        <w:jc w:val="both"/>
        <w:rPr>
          <w:sz w:val="22"/>
          <w:lang w:val="id-ID"/>
        </w:rPr>
      </w:pPr>
      <w:r w:rsidRPr="00F66864">
        <w:rPr>
          <w:sz w:val="22"/>
          <w:lang w:val="id-ID"/>
        </w:rPr>
        <w:t xml:space="preserve">This is in accordance with Hasan's theory (2015: 603) in Insani &amp; Madiawati </w:t>
      </w:r>
      <w:r w:rsidR="00A81DE2">
        <w:rPr>
          <w:sz w:val="22"/>
          <w:lang w:val="id-ID"/>
        </w:rPr>
        <w:fldChar w:fldCharType="begin" w:fldLock="1"/>
      </w:r>
      <w:r w:rsidR="00A81DE2">
        <w:rPr>
          <w:sz w:val="22"/>
          <w:lang w:val="id-ID"/>
        </w:rPr>
        <w:instrText>ADDIN CSL_CITATION {"citationItems":[{"id":"ITEM-1","itemData":{"ISSN":"2541-5255","author":[{"dropping-particle":"","family":"Insani","given":"Nabilah Alya","non-dropping-particle":"","parse-names":false,"suffix":""},{"dropping-particle":"","family":"Madiawati","given":"Putu Nina","non-dropping-particle":"","parse-names":false,"suffix":""}],"container-title":"Jurnal Ilmiah Manajemen, Ekonomi, &amp; Akuntansi (MEA)","id":"ITEM-1","issue":"3","issued":{"date-parts":[["2020"]]},"page":"112-122","title":"Pengaruh Kualitas Pelayanan, Harga dan Promosi terhadap Loyalitas Pelanggan GoFood di Kota Bandung","type":"article-journal","volume":"4"},"suppress-author":1,"uris":["http://www.mendeley.com/documents/?uuid=21060c69-f005-45ca-b4c2-46138d27720d"]}],"mendeley":{"formattedCitation":"(2020)","plainTextFormattedCitation":"(2020)","previouslyFormattedCitation":"(2020)"},"properties":{"noteIndex":0},"schema":"https://github.com/citation-style-language/schema/raw/master/csl-citation.json"}</w:instrText>
      </w:r>
      <w:r w:rsidR="00A81DE2">
        <w:rPr>
          <w:sz w:val="22"/>
          <w:lang w:val="id-ID"/>
        </w:rPr>
        <w:fldChar w:fldCharType="separate"/>
      </w:r>
      <w:r w:rsidR="00A81DE2" w:rsidRPr="00A81DE2">
        <w:rPr>
          <w:noProof/>
          <w:sz w:val="22"/>
          <w:lang w:val="id-ID"/>
        </w:rPr>
        <w:t>(2020)</w:t>
      </w:r>
      <w:r w:rsidR="00A81DE2">
        <w:rPr>
          <w:sz w:val="22"/>
          <w:lang w:val="id-ID"/>
        </w:rPr>
        <w:fldChar w:fldCharType="end"/>
      </w:r>
      <w:r w:rsidRPr="00F66864">
        <w:rPr>
          <w:sz w:val="22"/>
          <w:lang w:val="id-ID"/>
        </w:rPr>
        <w:t xml:space="preserve"> which states that promotion is a marketing strategy that focuses on influencing consumers to take part in transactions or delivery between businesses and consumers to carry out important activities. The variety of offers by companies will increase the curiosity of consumers or potential customers to choose products. This is also in accordance with research conducted by </w:t>
      </w:r>
      <w:r w:rsidR="00A81DE2" w:rsidRPr="00A81DE2">
        <w:rPr>
          <w:noProof/>
          <w:sz w:val="22"/>
          <w:lang w:val="id-ID"/>
        </w:rPr>
        <w:t>Farisi &amp; Siregar</w:t>
      </w:r>
      <w:r w:rsidR="00A81DE2">
        <w:rPr>
          <w:sz w:val="22"/>
          <w:lang w:val="id-ID"/>
        </w:rPr>
        <w:t xml:space="preserve"> </w:t>
      </w:r>
      <w:r w:rsidR="00A81DE2">
        <w:rPr>
          <w:sz w:val="22"/>
          <w:lang w:val="id-ID"/>
        </w:rPr>
        <w:fldChar w:fldCharType="begin" w:fldLock="1"/>
      </w:r>
      <w:r w:rsidR="00A81DE2">
        <w:rPr>
          <w:sz w:val="22"/>
          <w:lang w:val="id-ID"/>
        </w:rPr>
        <w:instrText>ADDIN CSL_CITATION {"citationItems":[{"id":"ITEM-1","itemData":{"ISSN":"2623-2634","author":[{"dropping-particle":"","family":"Farisi","given":"Salman","non-dropping-particle":"","parse-names":false,"suffix":""},{"dropping-particle":"","family":"Siregar","given":"Qahfi Romula","non-dropping-particle":"","parse-names":false,"suffix":""}],"container-title":"Maneggio: Jurnal Ilmiah Magister Manajemen","id":"ITEM-1","issue":"1","issued":{"date-parts":[["2020"]]},"page":"148-159","title":"Pengaruh Harga dan Promosi Terhadap Loyalitas Pelanggan Pengguna Jasa Transportasi Online di Kota Medan","type":"article-journal","volume":"3"},"suppress-author":1,"uris":["http://www.mendeley.com/documents/?uuid=7879ee16-0155-47d0-855e-e9540384787f"]}],"mendeley":{"formattedCitation":"(2020)","plainTextFormattedCitation":"(2020)","previouslyFormattedCitation":"(Farisi &amp; Siregar, 2020)"},"properties":{"noteIndex":0},"schema":"https://github.com/citation-style-language/schema/raw/master/csl-citation.json"}</w:instrText>
      </w:r>
      <w:r w:rsidR="00A81DE2">
        <w:rPr>
          <w:sz w:val="22"/>
          <w:lang w:val="id-ID"/>
        </w:rPr>
        <w:fldChar w:fldCharType="separate"/>
      </w:r>
      <w:r w:rsidR="00A81DE2" w:rsidRPr="00A81DE2">
        <w:rPr>
          <w:noProof/>
          <w:sz w:val="22"/>
          <w:lang w:val="id-ID"/>
        </w:rPr>
        <w:t>(2020)</w:t>
      </w:r>
      <w:r w:rsidR="00A81DE2">
        <w:rPr>
          <w:sz w:val="22"/>
          <w:lang w:val="id-ID"/>
        </w:rPr>
        <w:fldChar w:fldCharType="end"/>
      </w:r>
      <w:r w:rsidRPr="00F66864">
        <w:rPr>
          <w:sz w:val="22"/>
          <w:lang w:val="id-ID"/>
        </w:rPr>
        <w:t xml:space="preserve"> that promotion has a significant effect on customer loyalty.</w:t>
      </w:r>
    </w:p>
    <w:p w14:paraId="43F2E27F" w14:textId="77777777" w:rsidR="00986758" w:rsidRPr="00F66864" w:rsidRDefault="00986758" w:rsidP="00986758">
      <w:pPr>
        <w:widowControl w:val="0"/>
        <w:autoSpaceDE w:val="0"/>
        <w:autoSpaceDN w:val="0"/>
        <w:adjustRightInd w:val="0"/>
        <w:ind w:right="88" w:firstLine="567"/>
        <w:jc w:val="both"/>
        <w:rPr>
          <w:sz w:val="22"/>
          <w:lang w:val="id-ID"/>
        </w:rPr>
      </w:pPr>
      <w:r w:rsidRPr="00F66864">
        <w:rPr>
          <w:sz w:val="22"/>
          <w:lang w:val="id-ID"/>
        </w:rPr>
        <w:t>Based on testing the H2 hypothesis, it is stated that location has a positive and significant effect on customer loyalty. A location that is easily accessible and found, as well as a clear existence, makes consumers believe in the company's credibility. Thus, the level of customer trust in the company will be large which will ultimately grow customer loyalty.</w:t>
      </w:r>
    </w:p>
    <w:p w14:paraId="57E7F83A" w14:textId="13C9A469" w:rsidR="00986758" w:rsidRPr="00F66864" w:rsidRDefault="00986758" w:rsidP="00986758">
      <w:pPr>
        <w:widowControl w:val="0"/>
        <w:autoSpaceDE w:val="0"/>
        <w:autoSpaceDN w:val="0"/>
        <w:adjustRightInd w:val="0"/>
        <w:ind w:right="88" w:firstLine="567"/>
        <w:jc w:val="both"/>
        <w:rPr>
          <w:sz w:val="22"/>
          <w:lang w:val="id-ID"/>
        </w:rPr>
      </w:pPr>
      <w:r w:rsidRPr="00F66864">
        <w:rPr>
          <w:sz w:val="22"/>
          <w:lang w:val="id-ID"/>
        </w:rPr>
        <w:t>This is in accordance with the theory of Utami (2012) in</w:t>
      </w:r>
      <w:r w:rsidR="00A81DE2">
        <w:rPr>
          <w:sz w:val="22"/>
          <w:lang w:val="en-US"/>
        </w:rPr>
        <w:t xml:space="preserve"> </w:t>
      </w:r>
      <w:r w:rsidRPr="00F66864">
        <w:rPr>
          <w:sz w:val="22"/>
          <w:lang w:val="id-ID"/>
        </w:rPr>
        <w:fldChar w:fldCharType="begin" w:fldLock="1"/>
      </w:r>
      <w:r>
        <w:rPr>
          <w:sz w:val="22"/>
          <w:lang w:val="id-ID"/>
        </w:rPr>
        <w:instrText>ADDIN CSL_CITATION {"citationItems":[{"id":"ITEM-1","itemData":{"ISSN":"2615 – 3262","abstract":"This study is purpose to examine the influence of location, completeness of products and services to consumer purchasing decisions at Swalayan Imam Market. The population of this study are consumers who have been shopping at Imam Market Kisaran. The sample of this study is the consumers who shop at Imam Market within the last 3 months The technique sampling used is accidental sampling method . Best of the t test (partial test) that have been done, Service dan Location which have influence to consumer buying decition on Imam Market Kisaran and product completeness has no effect to consumer buying decision on Imam Market Kisaran Keywords: Location, Product Completeness, Purchasing Decision Service, Consumer","author":[{"dropping-particle":"","family":"Elly","given":"Rahayu","non-dropping-particle":"","parse-names":false,"suffix":""}],"container-title":"Journal of Science and Social Research","id":"ITEM-1","issue":"February","issued":{"date-parts":[["2018"]]},"page":"7-12","title":"Pengaruh Lokasi, Kelengkapan produk, dan Pelayanan Terhadap Keputusan Pembelian Konsumen Pada Imam Market Kisaran","type":"article-journal","volume":"1"},"uris":["http://www.mendeley.com/documents/?uuid=2ef5f961-3bbb-4926-a76c-ce3e5ef78edb","http://www.mendeley.com/documents/?uuid=8a8a5a3e-004a-4b39-b6f2-c86dc6d70887"]}],"mendeley":{"formattedCitation":"(Elly, 2018)","manualFormatting":"Ellie (2018)","plainTextFormattedCitation":"(Elly, 2018)","previouslyFormattedCitation":"(Elly, 2018)"},"properties":{"noteIndex":0},"schema":"https://github.com/citation-style-language/schema/raw/master/csl-citation.json"}</w:instrText>
      </w:r>
      <w:r w:rsidRPr="00F66864">
        <w:rPr>
          <w:sz w:val="22"/>
          <w:lang w:val="id-ID"/>
        </w:rPr>
        <w:fldChar w:fldCharType="separate"/>
      </w:r>
      <w:r w:rsidRPr="00F66864">
        <w:rPr>
          <w:noProof/>
          <w:sz w:val="22"/>
          <w:lang w:val="id-ID"/>
        </w:rPr>
        <w:t>Ellie (2018)</w:t>
      </w:r>
      <w:r w:rsidRPr="00F66864">
        <w:rPr>
          <w:sz w:val="22"/>
        </w:rPr>
        <w:fldChar w:fldCharType="end"/>
      </w:r>
      <w:r w:rsidR="00A81DE2">
        <w:rPr>
          <w:sz w:val="22"/>
        </w:rPr>
        <w:t xml:space="preserve"> </w:t>
      </w:r>
      <w:r w:rsidRPr="00F66864">
        <w:rPr>
          <w:sz w:val="22"/>
          <w:lang w:val="id-ID"/>
        </w:rPr>
        <w:t>which states that the physical structure of a business is the main component seen in creating the impression of the business being carried out by the company in positioning its business and activities in delivering the service channels needed by consumers. Consumers will be more confident with the existence of a business form. This is also in accordance with research conducted by</w:t>
      </w:r>
      <w:r w:rsidR="00A81DE2">
        <w:rPr>
          <w:sz w:val="22"/>
          <w:lang w:val="en-US"/>
        </w:rPr>
        <w:t xml:space="preserve"> </w:t>
      </w:r>
      <w:r w:rsidRPr="00F66864">
        <w:rPr>
          <w:sz w:val="22"/>
          <w:lang w:val="id-ID"/>
        </w:rPr>
        <w:fldChar w:fldCharType="begin" w:fldLock="1"/>
      </w:r>
      <w:r>
        <w:rPr>
          <w:sz w:val="22"/>
          <w:lang w:val="id-ID"/>
        </w:rPr>
        <w:instrText>ADDIN CSL_CITATION {"citationItems":[{"id":"ITEM-1","itemData":{"ISSN":"2442-9155","abstract":"Keberadaan warung kopi saat ini kita jumpai sangat menjamur dan sudah menjadi kebutuhan bagi setiap orang. Hal tersebut menyebabkan bisnis warung kopi di Indonesia semakin sengit. Penelitian ini bertujuan untuk mengetahui apakah kualitas produk dan lokasi memiliki pengaruh terhadap loyalitas pelanggan melalui kepuasan sebagai variabel intervening. Pengumpulan data menggunakan data primer yang di peroleh melalui penyebaran kuisioner. Populasi pada penelitian ini adalah seluruh pengunjung warkop Lamuna Coffee yang jumlahnya tidak dapat diketahui secara pasti (unidentified), penarikan sampel menggunakan metode presisi yaitu 5 (Kali) jumlah indikator/manifest sehingga diperoleh jumlah sampel sebanyak 67 responden. Hasil Kuisioner tersebut telah diuji validitas dan reabilitasnya melalui uji convergent validity, Discriminant Validity, dan Composite Reliability. Metode analisis data menggunakan tehnik analisis multivariat dengan memanfaatkan program WarpPLS Ver.5.0. Hasil penelitian ini menunjukkan bahwa berdasarkan pengujian hipotesis bahwa lokasi berpengaruh tidak signifikan terhadap loyalitas melalui kepuasan sebagai variabel intervening. Sedangkan pengujian hipotesis lainnya menunjukkan pengaruh positif dan signifikan","author":[{"dropping-particle":"","family":"Wirawan","given":"Andi Andika","non-dropping-particle":"","parse-names":false,"suffix":""},{"dropping-particle":"","family":"Sjahruddin","given":"Herman","non-dropping-particle":"","parse-names":false,"suffix":""},{"dropping-particle":"","family":"Razak","given":"Nurlaely","non-dropping-particle":"","parse-names":false,"suffix":""}],"container-title":"Jurnal Organisasi Dan Manajemen","id":"ITEM-1","issue":"1","issued":{"date-parts":[["2019"]]},"page":"15-26","title":"Pengaruh Kualitas Produk dan Lokasi Terhadap Loyalitas Pelanggan Melalui Kepuasan Pelanggan Sebagai Variabel Intervening Pada Lamuna Coffee di Kabupaten Bone","type":"article-journal","volume":"10"},"uris":["http://www.mendeley.com/documents/?uuid=b96ba6c5-7172-4371-bab8-2e19376d084c","http://www.mendeley.com/documents/?uuid=775aa4fc-8ba4-4be1-9055-c34e01d2fbaf"]}],"mendeley":{"formattedCitation":"(Wirawan et al., 2019)","manualFormatting":"Wirawan (et al., 2019)","plainTextFormattedCitation":"(Wirawan et al., 2019)","previouslyFormattedCitation":"(Wirawan et al., 2019)"},"properties":{"noteIndex":0},"schema":"https://github.com/citation-style-language/schema/raw/master/csl-citation.json"}</w:instrText>
      </w:r>
      <w:r w:rsidRPr="00F66864">
        <w:rPr>
          <w:sz w:val="22"/>
          <w:lang w:val="id-ID"/>
        </w:rPr>
        <w:fldChar w:fldCharType="separate"/>
      </w:r>
      <w:r w:rsidRPr="00F66864">
        <w:rPr>
          <w:noProof/>
          <w:sz w:val="22"/>
          <w:lang w:val="id-ID"/>
        </w:rPr>
        <w:t>Wirawan (et al., 2019)</w:t>
      </w:r>
      <w:r w:rsidRPr="00F66864">
        <w:rPr>
          <w:sz w:val="22"/>
        </w:rPr>
        <w:fldChar w:fldCharType="end"/>
      </w:r>
      <w:r w:rsidR="00A81DE2">
        <w:rPr>
          <w:sz w:val="22"/>
        </w:rPr>
        <w:t xml:space="preserve"> </w:t>
      </w:r>
      <w:r w:rsidRPr="00F66864">
        <w:rPr>
          <w:sz w:val="22"/>
          <w:lang w:val="id-ID"/>
        </w:rPr>
        <w:t>that location has a significant influence on customer loyalty.</w:t>
      </w:r>
    </w:p>
    <w:p w14:paraId="792ABDF5" w14:textId="77777777" w:rsidR="00986758" w:rsidRPr="00F66864" w:rsidRDefault="00986758" w:rsidP="00986758">
      <w:pPr>
        <w:widowControl w:val="0"/>
        <w:autoSpaceDE w:val="0"/>
        <w:autoSpaceDN w:val="0"/>
        <w:adjustRightInd w:val="0"/>
        <w:ind w:right="88" w:firstLine="567"/>
        <w:jc w:val="both"/>
        <w:rPr>
          <w:sz w:val="22"/>
          <w:lang w:val="id-ID"/>
        </w:rPr>
      </w:pPr>
      <w:r w:rsidRPr="00F66864">
        <w:rPr>
          <w:sz w:val="22"/>
          <w:lang w:val="id-ID"/>
        </w:rPr>
        <w:t>Based on testing the H3 hypothesis, it is stated that service has a positive effect on customer loyalty, but not significant. The services offered by Mrs. Titi Laudry have no impact on customer loyalty. In this study, service indicators such as compensation, friendliness, and speed were not aspects that influenced Bu Titi Laundry's customer loyalty.</w:t>
      </w:r>
    </w:p>
    <w:p w14:paraId="77C647A0" w14:textId="39B4F95B" w:rsidR="00986758" w:rsidRPr="00F66864" w:rsidRDefault="00986758" w:rsidP="00986758">
      <w:pPr>
        <w:widowControl w:val="0"/>
        <w:autoSpaceDE w:val="0"/>
        <w:autoSpaceDN w:val="0"/>
        <w:adjustRightInd w:val="0"/>
        <w:ind w:right="88" w:firstLine="567"/>
        <w:jc w:val="both"/>
        <w:rPr>
          <w:sz w:val="22"/>
          <w:lang w:val="en-US"/>
        </w:rPr>
      </w:pPr>
      <w:r w:rsidRPr="00F66864">
        <w:rPr>
          <w:sz w:val="22"/>
          <w:lang w:val="id-ID"/>
        </w:rPr>
        <w:t>This is contrary to the theory of Kotler and Keller (2013).</w:t>
      </w:r>
      <w:r w:rsidR="00A81DE2">
        <w:rPr>
          <w:sz w:val="22"/>
          <w:lang w:val="en-US"/>
        </w:rPr>
        <w:t xml:space="preserve"> </w:t>
      </w:r>
      <w:r w:rsidRPr="00F66864">
        <w:rPr>
          <w:sz w:val="22"/>
          <w:lang w:val="id-ID"/>
        </w:rPr>
        <w:fldChar w:fldCharType="begin" w:fldLock="1"/>
      </w:r>
      <w:r>
        <w:rPr>
          <w:sz w:val="22"/>
          <w:lang w:val="id-ID"/>
        </w:rPr>
        <w:instrText>ADDIN CSL_CITATION {"citationItems":[{"id":"ITEM-1","itemData":{"DOI":"10.26905/jbm.v5i1.2315","ISSN":"1829-7528","abstract":"The objective of this study is to examine and analyze the direct impact of perceived value and service quality on customer satisfaction and customer loyalty. This study also examine and analyze the indirect impact of perceived value and service quality on customer loyalty …","author":[{"dropping-particle":"","family":"Kusuma","given":"Evan Chandra","non-dropping-particle":"","parse-names":false,"suffix":""}],"container-title":"Jurnal Bisnis dan Manajemen","id":"ITEM-1","issue":"1","issued":{"date-parts":[["2018"]]},"page":"42-50","title":"Pengaruh Nilai Yang Diterima Pelanggan Dan Kualitas Pelayanan Terhadap Loyalitas Pelanggan : Kepuasan Pelanggan Sebagai Mediator Dan Gender Sebagai Moderator","type":"article-journal","volume":"5"},"uris":["http://www.mendeley.com/documents/?uuid=34baddfd-212c-4f1a-b1a8-fc96f7c20228","http://www.mendeley.com/documents/?uuid=41c5516c-a288-4f69-afbd-a99ff714fa7b"]}],"mendeley":{"formattedCitation":"(Kusuma, 2018)","manualFormatting":"Kusuma (2018)","plainTextFormattedCitation":"(Kusuma, 2018)","previouslyFormattedCitation":"(Kusuma, 2018)"},"properties":{"noteIndex":0},"schema":"https://github.com/citation-style-language/schema/raw/master/csl-citation.json"}</w:instrText>
      </w:r>
      <w:r w:rsidRPr="00F66864">
        <w:rPr>
          <w:sz w:val="22"/>
          <w:lang w:val="id-ID"/>
        </w:rPr>
        <w:fldChar w:fldCharType="separate"/>
      </w:r>
      <w:r w:rsidRPr="00F66864">
        <w:rPr>
          <w:noProof/>
          <w:sz w:val="22"/>
          <w:lang w:val="id-ID"/>
        </w:rPr>
        <w:t>Kusuma (2018)</w:t>
      </w:r>
      <w:r w:rsidRPr="00F66864">
        <w:rPr>
          <w:sz w:val="22"/>
        </w:rPr>
        <w:fldChar w:fldCharType="end"/>
      </w:r>
      <w:r w:rsidRPr="00F66864">
        <w:rPr>
          <w:sz w:val="22"/>
          <w:lang w:val="id-ID"/>
        </w:rPr>
        <w:t>which states that service is any action or activity that can be provided as a service by one party to another which is basically intangible and does not result in any gain. Consumers will be more confident with the existence of a business form. Thus, special research is needed to find out what types of services in the current era (post-pandemic) can impact customer loyalty. The minimalist interaction between customers and Mrs. Titi Laundry also has an impact on the significance of the service's influence on customer loyalty. The pandemic factor that limited physical gatherings was the trigger for this.</w:t>
      </w:r>
    </w:p>
    <w:p w14:paraId="0CB6CD6C" w14:textId="77777777" w:rsidR="00986758" w:rsidRPr="00F66864" w:rsidRDefault="00986758" w:rsidP="00986758">
      <w:pPr>
        <w:widowControl w:val="0"/>
        <w:autoSpaceDE w:val="0"/>
        <w:autoSpaceDN w:val="0"/>
        <w:adjustRightInd w:val="0"/>
        <w:ind w:right="88" w:firstLine="567"/>
        <w:jc w:val="both"/>
        <w:rPr>
          <w:sz w:val="22"/>
          <w:lang w:val="id-ID"/>
        </w:rPr>
      </w:pPr>
      <w:r w:rsidRPr="00F66864">
        <w:rPr>
          <w:sz w:val="22"/>
          <w:lang w:val="id-ID"/>
        </w:rPr>
        <w:t>Based on testing the H4 hypothesis, it is stated that the logo does not significantly moderate the promotion relationship with customer loyalty. The logo owned by Titi Laudry has a positive but insignificant role in moderating the promotion variable and customer loyalty.</w:t>
      </w:r>
    </w:p>
    <w:p w14:paraId="5BF36B4B" w14:textId="6C12357A" w:rsidR="00986758" w:rsidRPr="00F66864" w:rsidRDefault="00986758" w:rsidP="00986758">
      <w:pPr>
        <w:widowControl w:val="0"/>
        <w:autoSpaceDE w:val="0"/>
        <w:autoSpaceDN w:val="0"/>
        <w:adjustRightInd w:val="0"/>
        <w:ind w:right="88" w:firstLine="567"/>
        <w:jc w:val="both"/>
        <w:rPr>
          <w:sz w:val="22"/>
          <w:lang w:val="en-US"/>
        </w:rPr>
      </w:pPr>
      <w:r w:rsidRPr="00F66864">
        <w:rPr>
          <w:sz w:val="22"/>
          <w:lang w:val="id-ID"/>
        </w:rPr>
        <w:tab/>
        <w:t>The results of this study show the same results as the results of Agustin Mutia Syahidah's research which conveys that product imagesunable to moderate the celebrity endorser on purchasing decisions</w:t>
      </w:r>
      <w:r w:rsidR="00A81DE2">
        <w:rPr>
          <w:sz w:val="22"/>
          <w:lang w:val="en-US"/>
        </w:rPr>
        <w:t xml:space="preserve"> </w:t>
      </w:r>
      <w:r w:rsidRPr="00F66864">
        <w:rPr>
          <w:sz w:val="22"/>
          <w:lang w:val="id-ID"/>
        </w:rPr>
        <w:fldChar w:fldCharType="begin" w:fldLock="1"/>
      </w:r>
      <w:r w:rsidR="00717A41">
        <w:rPr>
          <w:sz w:val="22"/>
          <w:lang w:val="id-ID"/>
        </w:rPr>
        <w:instrText>ADDIN CSL_CITATION {"citationItems":[{"id":"ITEM-1","itemData":{"ISSN":"2656-1964","abstract":"… Keywords: Celebrity Endorser; Brand Image; Product Image; Product Quality; Purchase Decision … Gambar 4. Brand Terlaris Shopee Sumber: akun Instagram https://www.instagram.com …","author":[{"dropping-particle":"","family":"Mutia Syahidah","given":"Agustin","non-dropping-particle":"","parse-names":false,"suffix":""},{"dropping-particle":"","family":"Iftitah Syachdo","given":"Bellananda","non-dropping-particle":"","parse-names":false,"suffix":""},{"dropping-particle":"","family":"Saifuddin","given":"Muchammad","non-dropping-particle":"","parse-names":false,"suffix":""},{"dropping-particle":"","family":"Manajemen","given":"Prodi","non-dropping-particle":"","parse-names":false,"suffix":""},{"dropping-particle":"","family":"Ekonomi dan Bisnis Islam","given":"Fakultas","non-dropping-particle":"","parse-names":false,"suffix":""},{"dropping-particle":"","family":"Sunan Ampel Surabaya","given":"Uin","non-dropping-particle":"","parse-names":false,"suffix":""}],"container-title":"J. Feasible","id":"ITEM-1","issue":"1","issued":{"date-parts":[["2022"]]},"page":"86-98","title":"Pengaruh Moderasi Gambar dan Kualitas Produk terhadap Celebrity Endroser dan Brand Image pada Keputusan Pembelian Produk Erigo Apparel","type":"article-journal","volume":"4"},"uris":["http://www.mendeley.com/documents/?uuid=7783fb32-5a73-4961-ad79-008a0e93934d","http://www.mendeley.com/documents/?uuid=3846e02f-531f-46b7-ade7-64b2a7b3b6f1"]}],"mendeley":{"formattedCitation":"(Mutia Syahidah et al., 2022)","manualFormatting":"(Syahidah et al., 2022)","plainTextFormattedCitation":"(Mutia Syahidah et al., 2022)","previouslyFormattedCitation":"(Mutia Syahidah et al., 2022)"},"properties":{"noteIndex":0},"schema":"https://github.com/citation-style-language/schema/raw/master/csl-citation.json"}</w:instrText>
      </w:r>
      <w:r w:rsidRPr="00F66864">
        <w:rPr>
          <w:sz w:val="22"/>
          <w:lang w:val="id-ID"/>
        </w:rPr>
        <w:fldChar w:fldCharType="separate"/>
      </w:r>
      <w:r w:rsidRPr="00F66864">
        <w:rPr>
          <w:noProof/>
          <w:sz w:val="22"/>
          <w:lang w:val="id-ID"/>
        </w:rPr>
        <w:t>(Syahidah et al., 2022)</w:t>
      </w:r>
      <w:r w:rsidRPr="00F66864">
        <w:rPr>
          <w:sz w:val="22"/>
        </w:rPr>
        <w:fldChar w:fldCharType="end"/>
      </w:r>
      <w:r w:rsidRPr="00F66864">
        <w:rPr>
          <w:sz w:val="22"/>
          <w:lang w:val="id-ID"/>
        </w:rPr>
        <w:t>. So, hypothesis 4 which states that the logo moderates the promotion of customer loyalty is unacceptable.</w:t>
      </w:r>
    </w:p>
    <w:p w14:paraId="24680BE4" w14:textId="77777777" w:rsidR="00986758" w:rsidRPr="00F66864" w:rsidRDefault="00986758" w:rsidP="00986758">
      <w:pPr>
        <w:widowControl w:val="0"/>
        <w:autoSpaceDE w:val="0"/>
        <w:autoSpaceDN w:val="0"/>
        <w:adjustRightInd w:val="0"/>
        <w:ind w:right="88" w:firstLine="567"/>
        <w:jc w:val="both"/>
        <w:rPr>
          <w:sz w:val="22"/>
          <w:lang w:val="en-US"/>
        </w:rPr>
      </w:pPr>
      <w:r w:rsidRPr="00F66864">
        <w:rPr>
          <w:sz w:val="22"/>
          <w:lang w:val="en-US"/>
        </w:rPr>
        <w:t xml:space="preserve">The logo used by Mrs. Titi Laundry in the promotion is only limited to the WhatsApp </w:t>
      </w:r>
      <w:r w:rsidRPr="00F66864">
        <w:rPr>
          <w:sz w:val="22"/>
          <w:lang w:val="en-US"/>
        </w:rPr>
        <w:lastRenderedPageBreak/>
        <w:t>contact picture profile which is not always noticed by customers. In contrast, if the promotion is carried out through status, it is likely that the logo will significantly moderate the promotion of customer loyalty.</w:t>
      </w:r>
    </w:p>
    <w:p w14:paraId="469CF608" w14:textId="77777777" w:rsidR="00986758" w:rsidRPr="00F66864" w:rsidRDefault="00986758" w:rsidP="00986758">
      <w:pPr>
        <w:widowControl w:val="0"/>
        <w:autoSpaceDE w:val="0"/>
        <w:autoSpaceDN w:val="0"/>
        <w:adjustRightInd w:val="0"/>
        <w:ind w:right="88" w:firstLine="567"/>
        <w:jc w:val="both"/>
        <w:rPr>
          <w:sz w:val="22"/>
          <w:lang w:val="id-ID"/>
        </w:rPr>
      </w:pPr>
      <w:r w:rsidRPr="00F66864">
        <w:rPr>
          <w:sz w:val="22"/>
          <w:lang w:val="id-ID"/>
        </w:rPr>
        <w:t>Based on testing the H5 hypothesis, the logo is not successful in moderating the relationship between location and customer loyalty. This means that the logo owned by Titi Laudry does not significantly moderate the location variable on customer loyalty.</w:t>
      </w:r>
    </w:p>
    <w:p w14:paraId="0E976055" w14:textId="3B47672D" w:rsidR="00986758" w:rsidRPr="00F66864" w:rsidRDefault="00986758" w:rsidP="00986758">
      <w:pPr>
        <w:widowControl w:val="0"/>
        <w:autoSpaceDE w:val="0"/>
        <w:autoSpaceDN w:val="0"/>
        <w:adjustRightInd w:val="0"/>
        <w:ind w:right="88" w:firstLine="567"/>
        <w:jc w:val="both"/>
        <w:rPr>
          <w:sz w:val="22"/>
          <w:lang w:val="id-ID"/>
        </w:rPr>
      </w:pPr>
      <w:r w:rsidRPr="00F66864">
        <w:rPr>
          <w:sz w:val="22"/>
          <w:lang w:val="id-ID"/>
        </w:rPr>
        <w:t>This is contrary to the theory of Kotler and Keller (2013).</w:t>
      </w:r>
      <w:r w:rsidRPr="00F66864">
        <w:rPr>
          <w:sz w:val="22"/>
          <w:lang w:val="id-ID"/>
        </w:rPr>
        <w:fldChar w:fldCharType="begin" w:fldLock="1"/>
      </w:r>
      <w:r>
        <w:rPr>
          <w:sz w:val="22"/>
          <w:lang w:val="id-ID"/>
        </w:rPr>
        <w:instrText>ADDIN CSL_CITATION {"citationItems":[{"id":"ITEM-1","itemData":{"DOI":"10.26905/jbm.v5i1.2315","ISSN":"1829-7528","abstract":"The objective of this study is to examine and analyze the direct impact of perceived value and service quality on customer satisfaction and customer loyalty. This study also examine and analyze the indirect impact of perceived value and service quality on customer loyalty …","author":[{"dropping-particle":"","family":"Kusuma","given":"Evan Chandra","non-dropping-particle":"","parse-names":false,"suffix":""}],"container-title":"Jurnal Bisnis dan Manajemen","id":"ITEM-1","issue":"1","issued":{"date-parts":[["2018"]]},"page":"42-50","title":"Pengaruh Nilai Yang Diterima Pelanggan Dan Kualitas Pelayanan Terhadap Loyalitas Pelanggan : Kepuasan Pelanggan Sebagai Mediator Dan Gender Sebagai Moderator","type":"article-journal","volume":"5"},"uris":["http://www.mendeley.com/documents/?uuid=41c5516c-a288-4f69-afbd-a99ff714fa7b","http://www.mendeley.com/documents/?uuid=34baddfd-212c-4f1a-b1a8-fc96f7c20228"]}],"mendeley":{"formattedCitation":"(Kusuma, 2018)","manualFormatting":"Kusuma (2018)","plainTextFormattedCitation":"(Kusuma, 2018)","previouslyFormattedCitation":"(Kusuma, 2018)"},"properties":{"noteIndex":0},"schema":"https://github.com/citation-style-language/schema/raw/master/csl-citation.json"}</w:instrText>
      </w:r>
      <w:r w:rsidRPr="00F66864">
        <w:rPr>
          <w:sz w:val="22"/>
          <w:lang w:val="id-ID"/>
        </w:rPr>
        <w:fldChar w:fldCharType="separate"/>
      </w:r>
      <w:r w:rsidRPr="00F66864">
        <w:rPr>
          <w:noProof/>
          <w:sz w:val="22"/>
          <w:lang w:val="id-ID"/>
        </w:rPr>
        <w:t>Kusuma (2018)</w:t>
      </w:r>
      <w:r w:rsidRPr="00F66864">
        <w:rPr>
          <w:sz w:val="22"/>
        </w:rPr>
        <w:fldChar w:fldCharType="end"/>
      </w:r>
      <w:r w:rsidRPr="00F66864">
        <w:rPr>
          <w:sz w:val="22"/>
          <w:lang w:val="id-ID"/>
        </w:rPr>
        <w:t>which states that any action or activity that can be provided as a service by one party to another and is essentially intangible and produces no benefit is referred to as a service. So in this case, the logo does not play a role in moderating location on customer loyalty.</w:t>
      </w:r>
    </w:p>
    <w:p w14:paraId="60576509" w14:textId="77777777" w:rsidR="00986758" w:rsidRPr="00F66864" w:rsidRDefault="00986758" w:rsidP="00986758">
      <w:pPr>
        <w:widowControl w:val="0"/>
        <w:autoSpaceDE w:val="0"/>
        <w:autoSpaceDN w:val="0"/>
        <w:adjustRightInd w:val="0"/>
        <w:ind w:right="88" w:firstLine="567"/>
        <w:jc w:val="both"/>
        <w:rPr>
          <w:sz w:val="22"/>
          <w:lang w:val="en-US"/>
        </w:rPr>
      </w:pPr>
      <w:r w:rsidRPr="00F66864">
        <w:rPr>
          <w:sz w:val="22"/>
          <w:lang w:val="en-US"/>
        </w:rPr>
        <w:t>The logo applied by Mrs. Titi Laundry on WhatsApp has not been implemented at the onsite location. The use of a different logo will cause disharmony to customers. This condition plays a role in moderating the logo on the relationship between location and customer loyalty.</w:t>
      </w:r>
    </w:p>
    <w:p w14:paraId="13CBE10A" w14:textId="77777777" w:rsidR="00986758" w:rsidRPr="00F66864" w:rsidRDefault="00986758" w:rsidP="00986758">
      <w:pPr>
        <w:widowControl w:val="0"/>
        <w:autoSpaceDE w:val="0"/>
        <w:autoSpaceDN w:val="0"/>
        <w:adjustRightInd w:val="0"/>
        <w:ind w:right="88" w:firstLine="567"/>
        <w:jc w:val="both"/>
        <w:rPr>
          <w:sz w:val="22"/>
          <w:lang w:val="id-ID"/>
        </w:rPr>
      </w:pPr>
      <w:r w:rsidRPr="00F66864">
        <w:rPr>
          <w:sz w:val="22"/>
          <w:lang w:val="id-ID"/>
        </w:rPr>
        <w:t>Based on testing the H6 hypothesis, the logo is not successful in moderating the relationship between service and customer loyalty. The logo owned by Titi Laudry has a positive but not significant effect on moderating service on customer loyalty. That is, the logo is not successful in moderating between service and customer loyalty.</w:t>
      </w:r>
    </w:p>
    <w:p w14:paraId="0F84FD26" w14:textId="13931CB2" w:rsidR="00986758" w:rsidRPr="00F66864" w:rsidRDefault="00986758" w:rsidP="00986758">
      <w:pPr>
        <w:widowControl w:val="0"/>
        <w:autoSpaceDE w:val="0"/>
        <w:autoSpaceDN w:val="0"/>
        <w:adjustRightInd w:val="0"/>
        <w:ind w:right="88" w:firstLine="567"/>
        <w:jc w:val="both"/>
        <w:rPr>
          <w:sz w:val="22"/>
          <w:lang w:val="en-US"/>
        </w:rPr>
      </w:pPr>
      <w:r w:rsidRPr="00F66864">
        <w:rPr>
          <w:sz w:val="22"/>
          <w:lang w:val="id-ID"/>
        </w:rPr>
        <w:t>This is contrary to the theory of Kotler and Keller (2013).</w:t>
      </w:r>
      <w:r w:rsidR="00A81DE2">
        <w:rPr>
          <w:sz w:val="22"/>
          <w:lang w:val="en-US"/>
        </w:rPr>
        <w:t xml:space="preserve"> </w:t>
      </w:r>
      <w:r w:rsidRPr="00F66864">
        <w:rPr>
          <w:sz w:val="22"/>
          <w:lang w:val="id-ID"/>
        </w:rPr>
        <w:fldChar w:fldCharType="begin" w:fldLock="1"/>
      </w:r>
      <w:r>
        <w:rPr>
          <w:sz w:val="22"/>
          <w:lang w:val="id-ID"/>
        </w:rPr>
        <w:instrText>ADDIN CSL_CITATION {"citationItems":[{"id":"ITEM-1","itemData":{"DOI":"10.26905/jbm.v5i1.2315","ISSN":"1829-7528","abstract":"The objective of this study is to examine and analyze the direct impact of perceived value and service quality on customer satisfaction and customer loyalty. This study also examine and analyze the indirect impact of perceived value and service quality on customer loyalty …","author":[{"dropping-particle":"","family":"Kusuma","given":"Evan Chandra","non-dropping-particle":"","parse-names":false,"suffix":""}],"container-title":"Jurnal Bisnis dan Manajemen","id":"ITEM-1","issue":"1","issued":{"date-parts":[["2018"]]},"page":"42-50","title":"Pengaruh Nilai Yang Diterima Pelanggan Dan Kualitas Pelayanan Terhadap Loyalitas Pelanggan : Kepuasan Pelanggan Sebagai Mediator Dan Gender Sebagai Moderator","type":"article-journal","volume":"5"},"uris":["http://www.mendeley.com/documents/?uuid=41c5516c-a288-4f69-afbd-a99ff714fa7b","http://www.mendeley.com/documents/?uuid=34baddfd-212c-4f1a-b1a8-fc96f7c20228"]}],"mendeley":{"formattedCitation":"(Kusuma, 2018)","manualFormatting":"Kusuma (2018)","plainTextFormattedCitation":"(Kusuma, 2018)","previouslyFormattedCitation":"(Kusuma, 2018)"},"properties":{"noteIndex":0},"schema":"https://github.com/citation-style-language/schema/raw/master/csl-citation.json"}</w:instrText>
      </w:r>
      <w:r w:rsidRPr="00F66864">
        <w:rPr>
          <w:sz w:val="22"/>
          <w:lang w:val="id-ID"/>
        </w:rPr>
        <w:fldChar w:fldCharType="separate"/>
      </w:r>
      <w:r w:rsidRPr="00F66864">
        <w:rPr>
          <w:noProof/>
          <w:sz w:val="22"/>
          <w:lang w:val="id-ID"/>
        </w:rPr>
        <w:t>Kusuma (2018)</w:t>
      </w:r>
      <w:r w:rsidRPr="00F66864">
        <w:rPr>
          <w:sz w:val="22"/>
        </w:rPr>
        <w:fldChar w:fldCharType="end"/>
      </w:r>
      <w:r w:rsidRPr="00F66864">
        <w:rPr>
          <w:sz w:val="22"/>
          <w:lang w:val="id-ID"/>
        </w:rPr>
        <w:t>which states that service is any action or activity that can be provided as a service by one party to another which is basically intangible and does not result in any gain. Consumers will be more confident with the existence of a business form. Thus, more intensity is needed between customers and Mrs. Titi Laundry, not limited to online transactions, but also face-to-face interactions</w:t>
      </w:r>
      <w:r w:rsidRPr="00F66864">
        <w:rPr>
          <w:sz w:val="22"/>
          <w:lang w:val="en-US"/>
        </w:rPr>
        <w:t>.</w:t>
      </w:r>
    </w:p>
    <w:p w14:paraId="412A75B6" w14:textId="48863392" w:rsidR="007C49DD" w:rsidRDefault="007C49DD" w:rsidP="00DD35F2">
      <w:pPr>
        <w:ind w:firstLine="567"/>
        <w:jc w:val="both"/>
        <w:rPr>
          <w:sz w:val="22"/>
        </w:rPr>
      </w:pPr>
    </w:p>
    <w:p w14:paraId="14F28E01" w14:textId="77777777" w:rsidR="00D666B0" w:rsidRPr="00DD35F2" w:rsidRDefault="00D666B0" w:rsidP="00DD35F2">
      <w:pPr>
        <w:ind w:firstLine="567"/>
        <w:jc w:val="both"/>
        <w:rPr>
          <w:sz w:val="22"/>
        </w:rPr>
      </w:pPr>
    </w:p>
    <w:p w14:paraId="383E6965" w14:textId="77777777" w:rsidR="00885A5F" w:rsidRDefault="00885A5F" w:rsidP="00885A5F">
      <w:pPr>
        <w:pBdr>
          <w:top w:val="nil"/>
          <w:left w:val="nil"/>
          <w:bottom w:val="nil"/>
          <w:right w:val="nil"/>
          <w:between w:val="nil"/>
        </w:pBdr>
        <w:spacing w:before="97" w:after="120"/>
        <w:ind w:right="-306"/>
        <w:jc w:val="both"/>
        <w:rPr>
          <w:color w:val="000000"/>
        </w:rPr>
      </w:pPr>
      <w:r>
        <w:rPr>
          <w:b/>
          <w:color w:val="000000"/>
        </w:rPr>
        <w:t>CONCLUSION</w:t>
      </w:r>
    </w:p>
    <w:p w14:paraId="275AD591" w14:textId="77777777" w:rsidR="00986758" w:rsidRPr="00F66864" w:rsidRDefault="00986758" w:rsidP="00986758">
      <w:pPr>
        <w:widowControl w:val="0"/>
        <w:autoSpaceDE w:val="0"/>
        <w:autoSpaceDN w:val="0"/>
        <w:adjustRightInd w:val="0"/>
        <w:ind w:right="88" w:firstLine="567"/>
        <w:jc w:val="both"/>
        <w:rPr>
          <w:color w:val="000000"/>
          <w:sz w:val="22"/>
          <w:lang w:val="id-ID"/>
        </w:rPr>
      </w:pPr>
      <w:r w:rsidRPr="00F66864">
        <w:rPr>
          <w:sz w:val="22"/>
        </w:rPr>
        <w:t>Based on the results of research conducted on Mrs. Titi Laundry after the pandemic involving promotion, location, service, and company logo variables as moderators, several conclusions can be drawn. First, promotion has a positive and significant impact on customer loyalty. The stronger the promotion given, the more customer loyalty will increase, and vice versa. Second, location also plays an important role in increasing customer loyalty, with a strategic location making a positive and significant contribution to the level of loyalty. Third, although service has a positive effect, it is not significant on customer loyalty. Post-pandemic factors seem to influence the relationship between customer service and loyalty. Fourth, company logo does not have a significant impact in moderating the relationship between promotion and customer loyalty variables. Fifth, the logo also does not have a significant influence in moderating the relationship between location and customer loyalty. Finally, the logo has a positive but not significant influence in moderating the relationship between service and customer loyalty. The overall results of this study provide a deeper understanding of how promotion, location, service, and company logos interact in the context of customer loyalty at Bu Titi Laundry after facing a pandemic. logo has a positive but not significant influence in moderating the relationship between service and customer loyalty. The overall results of this study provide a deeper understanding of how promotion, location, service, and company logos interact in the context of customer loyalty at Bu Titi Laundry after facing a pandemic. logo has a positive but not significant influence in moderating the relationship between service and customer loyalty. The overall results of this study provide a deeper understanding of how promotion, location, service, and company logos interact in the context of customer loyalty at Bu Titi Laundry after facing a pandemic</w:t>
      </w:r>
      <w:r w:rsidRPr="00F66864">
        <w:rPr>
          <w:sz w:val="22"/>
          <w:lang w:val="id-ID"/>
        </w:rPr>
        <w:t>.</w:t>
      </w:r>
    </w:p>
    <w:p w14:paraId="5D57715C" w14:textId="77777777" w:rsidR="00DD35F2" w:rsidRDefault="00DD35F2" w:rsidP="00DD35F2">
      <w:pPr>
        <w:pBdr>
          <w:top w:val="nil"/>
          <w:left w:val="nil"/>
          <w:bottom w:val="nil"/>
          <w:right w:val="nil"/>
          <w:between w:val="nil"/>
        </w:pBdr>
        <w:ind w:right="34" w:firstLine="567"/>
        <w:jc w:val="both"/>
        <w:rPr>
          <w:b/>
          <w:color w:val="000000"/>
        </w:rPr>
      </w:pPr>
    </w:p>
    <w:p w14:paraId="7EA4C47D" w14:textId="77777777" w:rsidR="00885A5F" w:rsidRDefault="00885A5F" w:rsidP="00885A5F">
      <w:pPr>
        <w:pBdr>
          <w:top w:val="nil"/>
          <w:left w:val="nil"/>
          <w:bottom w:val="nil"/>
          <w:right w:val="nil"/>
          <w:between w:val="nil"/>
        </w:pBdr>
        <w:ind w:right="34"/>
        <w:jc w:val="both"/>
        <w:rPr>
          <w:color w:val="000000"/>
        </w:rPr>
      </w:pPr>
      <w:r>
        <w:rPr>
          <w:b/>
          <w:color w:val="000000"/>
        </w:rPr>
        <w:lastRenderedPageBreak/>
        <w:t>REFERENCES</w:t>
      </w:r>
    </w:p>
    <w:p w14:paraId="1212E919" w14:textId="08F1796E" w:rsidR="00885A5F" w:rsidRDefault="00885A5F" w:rsidP="00885A5F">
      <w:pPr>
        <w:pBdr>
          <w:top w:val="nil"/>
          <w:left w:val="nil"/>
          <w:bottom w:val="nil"/>
          <w:right w:val="nil"/>
          <w:between w:val="nil"/>
        </w:pBdr>
        <w:ind w:right="34"/>
        <w:jc w:val="both"/>
        <w:rPr>
          <w:color w:val="000000"/>
        </w:rPr>
      </w:pPr>
    </w:p>
    <w:p w14:paraId="5D6D1871" w14:textId="47CAFC41" w:rsidR="00A81DE2" w:rsidRPr="00A81DE2" w:rsidRDefault="00986758" w:rsidP="00717A41">
      <w:pPr>
        <w:widowControl w:val="0"/>
        <w:autoSpaceDE w:val="0"/>
        <w:autoSpaceDN w:val="0"/>
        <w:adjustRightInd w:val="0"/>
        <w:spacing w:before="60"/>
        <w:ind w:left="480" w:hanging="480"/>
        <w:jc w:val="both"/>
        <w:rPr>
          <w:noProof/>
          <w:sz w:val="22"/>
          <w:szCs w:val="24"/>
        </w:rPr>
      </w:pPr>
      <w:r w:rsidRPr="00986758">
        <w:rPr>
          <w:color w:val="000000"/>
          <w:sz w:val="22"/>
        </w:rPr>
        <w:fldChar w:fldCharType="begin" w:fldLock="1"/>
      </w:r>
      <w:r w:rsidRPr="00986758">
        <w:rPr>
          <w:color w:val="000000"/>
          <w:sz w:val="22"/>
        </w:rPr>
        <w:instrText xml:space="preserve">ADDIN Mendeley Bibliography CSL_BIBLIOGRAPHY </w:instrText>
      </w:r>
      <w:r w:rsidRPr="00986758">
        <w:rPr>
          <w:color w:val="000000"/>
          <w:sz w:val="22"/>
        </w:rPr>
        <w:fldChar w:fldCharType="separate"/>
      </w:r>
      <w:r w:rsidR="00A81DE2" w:rsidRPr="00A81DE2">
        <w:rPr>
          <w:noProof/>
          <w:sz w:val="22"/>
          <w:szCs w:val="24"/>
        </w:rPr>
        <w:t xml:space="preserve">Ataiants, J., Cohen, C., Riley, A. H., Tellez Lieberman, J., Reidy, M. C., &amp; Chilton, M. (2018). Unaccompanied Children at the United States Border, a Human Rights Crisis that can be Addressed with Policy Change. </w:t>
      </w:r>
      <w:r w:rsidR="00A81DE2" w:rsidRPr="00A81DE2">
        <w:rPr>
          <w:i/>
          <w:iCs/>
          <w:noProof/>
          <w:sz w:val="22"/>
          <w:szCs w:val="24"/>
        </w:rPr>
        <w:t>Journal of Immigrant and Minority Health</w:t>
      </w:r>
      <w:r w:rsidR="00A81DE2" w:rsidRPr="00A81DE2">
        <w:rPr>
          <w:noProof/>
          <w:sz w:val="22"/>
          <w:szCs w:val="24"/>
        </w:rPr>
        <w:t xml:space="preserve">, </w:t>
      </w:r>
      <w:r w:rsidR="00A81DE2" w:rsidRPr="00A81DE2">
        <w:rPr>
          <w:i/>
          <w:iCs/>
          <w:noProof/>
          <w:sz w:val="22"/>
          <w:szCs w:val="24"/>
        </w:rPr>
        <w:t>20</w:t>
      </w:r>
      <w:r w:rsidR="00A81DE2" w:rsidRPr="00A81DE2">
        <w:rPr>
          <w:noProof/>
          <w:sz w:val="22"/>
          <w:szCs w:val="24"/>
        </w:rPr>
        <w:t>(4), 1000–1010. https://doi.org/10.1007/s10903-017-0577-5</w:t>
      </w:r>
    </w:p>
    <w:p w14:paraId="3D4F9B1D" w14:textId="77777777" w:rsidR="00A81DE2" w:rsidRPr="00A81DE2" w:rsidRDefault="00A81DE2" w:rsidP="00717A41">
      <w:pPr>
        <w:widowControl w:val="0"/>
        <w:autoSpaceDE w:val="0"/>
        <w:autoSpaceDN w:val="0"/>
        <w:adjustRightInd w:val="0"/>
        <w:spacing w:before="60"/>
        <w:ind w:left="480" w:hanging="480"/>
        <w:jc w:val="both"/>
        <w:rPr>
          <w:noProof/>
          <w:sz w:val="22"/>
          <w:szCs w:val="24"/>
        </w:rPr>
      </w:pPr>
      <w:r w:rsidRPr="00A81DE2">
        <w:rPr>
          <w:noProof/>
          <w:sz w:val="22"/>
          <w:szCs w:val="24"/>
        </w:rPr>
        <w:t xml:space="preserve">Brown, K. (2004). Human resource management in the public sector. </w:t>
      </w:r>
      <w:r w:rsidRPr="00A81DE2">
        <w:rPr>
          <w:i/>
          <w:iCs/>
          <w:noProof/>
          <w:sz w:val="22"/>
          <w:szCs w:val="24"/>
        </w:rPr>
        <w:t>Public Management Review</w:t>
      </w:r>
      <w:r w:rsidRPr="00A81DE2">
        <w:rPr>
          <w:noProof/>
          <w:sz w:val="22"/>
          <w:szCs w:val="24"/>
        </w:rPr>
        <w:t xml:space="preserve">, </w:t>
      </w:r>
      <w:r w:rsidRPr="00A81DE2">
        <w:rPr>
          <w:i/>
          <w:iCs/>
          <w:noProof/>
          <w:sz w:val="22"/>
          <w:szCs w:val="24"/>
        </w:rPr>
        <w:t>6</w:t>
      </w:r>
      <w:r w:rsidRPr="00A81DE2">
        <w:rPr>
          <w:noProof/>
          <w:sz w:val="22"/>
          <w:szCs w:val="24"/>
        </w:rPr>
        <w:t>(3), 303–309. https://doi.org/10.1080/1471903042000256501</w:t>
      </w:r>
    </w:p>
    <w:p w14:paraId="31FE8F3D" w14:textId="77777777" w:rsidR="00A81DE2" w:rsidRPr="00A81DE2" w:rsidRDefault="00A81DE2" w:rsidP="00717A41">
      <w:pPr>
        <w:widowControl w:val="0"/>
        <w:autoSpaceDE w:val="0"/>
        <w:autoSpaceDN w:val="0"/>
        <w:adjustRightInd w:val="0"/>
        <w:spacing w:before="60"/>
        <w:ind w:left="480" w:hanging="480"/>
        <w:jc w:val="both"/>
        <w:rPr>
          <w:noProof/>
          <w:sz w:val="22"/>
          <w:szCs w:val="24"/>
        </w:rPr>
      </w:pPr>
      <w:r w:rsidRPr="00A81DE2">
        <w:rPr>
          <w:noProof/>
          <w:sz w:val="22"/>
          <w:szCs w:val="24"/>
        </w:rPr>
        <w:t xml:space="preserve">Collyer, M. (2014). Inside out? Directly elected ‘special representation’ of emigrants in national legislatures and the role of popular sovereignty. </w:t>
      </w:r>
      <w:r w:rsidRPr="00A81DE2">
        <w:rPr>
          <w:i/>
          <w:iCs/>
          <w:noProof/>
          <w:sz w:val="22"/>
          <w:szCs w:val="24"/>
        </w:rPr>
        <w:t>Political Geography</w:t>
      </w:r>
      <w:r w:rsidRPr="00A81DE2">
        <w:rPr>
          <w:noProof/>
          <w:sz w:val="22"/>
          <w:szCs w:val="24"/>
        </w:rPr>
        <w:t xml:space="preserve">, </w:t>
      </w:r>
      <w:r w:rsidRPr="00A81DE2">
        <w:rPr>
          <w:i/>
          <w:iCs/>
          <w:noProof/>
          <w:sz w:val="22"/>
          <w:szCs w:val="24"/>
        </w:rPr>
        <w:t>41</w:t>
      </w:r>
      <w:r w:rsidRPr="00A81DE2">
        <w:rPr>
          <w:noProof/>
          <w:sz w:val="22"/>
          <w:szCs w:val="24"/>
        </w:rPr>
        <w:t>, 64–73. https://doi.org/https://doi.org/10.1016/j.polgeo.2014.01.002</w:t>
      </w:r>
    </w:p>
    <w:p w14:paraId="0DC9D9A0" w14:textId="77777777" w:rsidR="00A81DE2" w:rsidRPr="00A81DE2" w:rsidRDefault="00A81DE2" w:rsidP="00717A41">
      <w:pPr>
        <w:widowControl w:val="0"/>
        <w:autoSpaceDE w:val="0"/>
        <w:autoSpaceDN w:val="0"/>
        <w:adjustRightInd w:val="0"/>
        <w:spacing w:before="60"/>
        <w:ind w:left="480" w:hanging="480"/>
        <w:jc w:val="both"/>
        <w:rPr>
          <w:noProof/>
          <w:sz w:val="22"/>
          <w:szCs w:val="24"/>
        </w:rPr>
      </w:pPr>
      <w:r w:rsidRPr="00A81DE2">
        <w:rPr>
          <w:noProof/>
          <w:sz w:val="22"/>
          <w:szCs w:val="24"/>
        </w:rPr>
        <w:t xml:space="preserve">Elly, R. (2018). Pengaruh Lokasi, Kelengkapan produk, dan Pelayanan Terhadap Keputusan Pembelian Konsumen Pada Imam Market Kisaran. </w:t>
      </w:r>
      <w:r w:rsidRPr="00A81DE2">
        <w:rPr>
          <w:i/>
          <w:iCs/>
          <w:noProof/>
          <w:sz w:val="22"/>
          <w:szCs w:val="24"/>
        </w:rPr>
        <w:t>Journal of Science and Social Research</w:t>
      </w:r>
      <w:r w:rsidRPr="00A81DE2">
        <w:rPr>
          <w:noProof/>
          <w:sz w:val="22"/>
          <w:szCs w:val="24"/>
        </w:rPr>
        <w:t xml:space="preserve">, </w:t>
      </w:r>
      <w:r w:rsidRPr="00A81DE2">
        <w:rPr>
          <w:i/>
          <w:iCs/>
          <w:noProof/>
          <w:sz w:val="22"/>
          <w:szCs w:val="24"/>
        </w:rPr>
        <w:t>1</w:t>
      </w:r>
      <w:r w:rsidRPr="00A81DE2">
        <w:rPr>
          <w:noProof/>
          <w:sz w:val="22"/>
          <w:szCs w:val="24"/>
        </w:rPr>
        <w:t>(February), 7–12.</w:t>
      </w:r>
    </w:p>
    <w:p w14:paraId="13AE8706" w14:textId="77777777" w:rsidR="00A81DE2" w:rsidRPr="00A81DE2" w:rsidRDefault="00A81DE2" w:rsidP="00717A41">
      <w:pPr>
        <w:widowControl w:val="0"/>
        <w:autoSpaceDE w:val="0"/>
        <w:autoSpaceDN w:val="0"/>
        <w:adjustRightInd w:val="0"/>
        <w:spacing w:before="60"/>
        <w:ind w:left="480" w:hanging="480"/>
        <w:jc w:val="both"/>
        <w:rPr>
          <w:noProof/>
          <w:sz w:val="22"/>
          <w:szCs w:val="24"/>
        </w:rPr>
      </w:pPr>
      <w:r w:rsidRPr="00A81DE2">
        <w:rPr>
          <w:noProof/>
          <w:sz w:val="22"/>
          <w:szCs w:val="24"/>
        </w:rPr>
        <w:t xml:space="preserve">Farisi, S., &amp; Siregar, Q. R. (2020). Pengaruh Harga dan Promosi Terhadap Loyalitas Pelanggan Pengguna Jasa Transportasi Online di Kota Medan. </w:t>
      </w:r>
      <w:r w:rsidRPr="00A81DE2">
        <w:rPr>
          <w:i/>
          <w:iCs/>
          <w:noProof/>
          <w:sz w:val="22"/>
          <w:szCs w:val="24"/>
        </w:rPr>
        <w:t>Maneggio: Jurnal Ilmiah Magister Manajemen</w:t>
      </w:r>
      <w:r w:rsidRPr="00A81DE2">
        <w:rPr>
          <w:noProof/>
          <w:sz w:val="22"/>
          <w:szCs w:val="24"/>
        </w:rPr>
        <w:t xml:space="preserve">, </w:t>
      </w:r>
      <w:r w:rsidRPr="00A81DE2">
        <w:rPr>
          <w:i/>
          <w:iCs/>
          <w:noProof/>
          <w:sz w:val="22"/>
          <w:szCs w:val="24"/>
        </w:rPr>
        <w:t>3</w:t>
      </w:r>
      <w:r w:rsidRPr="00A81DE2">
        <w:rPr>
          <w:noProof/>
          <w:sz w:val="22"/>
          <w:szCs w:val="24"/>
        </w:rPr>
        <w:t>(1), 148–159.</w:t>
      </w:r>
    </w:p>
    <w:p w14:paraId="297EB7FD" w14:textId="77777777" w:rsidR="00A81DE2" w:rsidRPr="00A81DE2" w:rsidRDefault="00A81DE2" w:rsidP="00717A41">
      <w:pPr>
        <w:widowControl w:val="0"/>
        <w:autoSpaceDE w:val="0"/>
        <w:autoSpaceDN w:val="0"/>
        <w:adjustRightInd w:val="0"/>
        <w:spacing w:before="60"/>
        <w:ind w:left="480" w:hanging="480"/>
        <w:jc w:val="both"/>
        <w:rPr>
          <w:noProof/>
          <w:sz w:val="22"/>
          <w:szCs w:val="24"/>
        </w:rPr>
      </w:pPr>
      <w:r w:rsidRPr="00A81DE2">
        <w:rPr>
          <w:noProof/>
          <w:sz w:val="22"/>
          <w:szCs w:val="24"/>
        </w:rPr>
        <w:t xml:space="preserve">Gross-Wyrtzen, L., &amp; El Yacoubi, Z. R. (2022). Externalizing otherness: The racialization of belonging in the Morocco-EU Border. </w:t>
      </w:r>
      <w:r w:rsidRPr="00A81DE2">
        <w:rPr>
          <w:i/>
          <w:iCs/>
          <w:noProof/>
          <w:sz w:val="22"/>
          <w:szCs w:val="24"/>
        </w:rPr>
        <w:t>Geoforum</w:t>
      </w:r>
      <w:r w:rsidRPr="00A81DE2">
        <w:rPr>
          <w:noProof/>
          <w:sz w:val="22"/>
          <w:szCs w:val="24"/>
        </w:rPr>
        <w:t>, 103673. https://doi.org/https://doi.org/10.1016/j.geoforum.2022.103673</w:t>
      </w:r>
    </w:p>
    <w:p w14:paraId="7D653155" w14:textId="77777777" w:rsidR="00A81DE2" w:rsidRPr="00A81DE2" w:rsidRDefault="00A81DE2" w:rsidP="00717A41">
      <w:pPr>
        <w:widowControl w:val="0"/>
        <w:autoSpaceDE w:val="0"/>
        <w:autoSpaceDN w:val="0"/>
        <w:adjustRightInd w:val="0"/>
        <w:spacing w:before="60"/>
        <w:ind w:left="480" w:hanging="480"/>
        <w:jc w:val="both"/>
        <w:rPr>
          <w:noProof/>
          <w:sz w:val="22"/>
          <w:szCs w:val="24"/>
        </w:rPr>
      </w:pPr>
      <w:r w:rsidRPr="00A81DE2">
        <w:rPr>
          <w:noProof/>
          <w:sz w:val="22"/>
          <w:szCs w:val="24"/>
        </w:rPr>
        <w:t xml:space="preserve">Insani, N. A., &amp; Madiawati, P. N. (2020). Pengaruh Kualitas Pelayanan, Harga dan Promosi terhadap Loyalitas Pelanggan GoFood di Kota Bandung. </w:t>
      </w:r>
      <w:r w:rsidRPr="00A81DE2">
        <w:rPr>
          <w:i/>
          <w:iCs/>
          <w:noProof/>
          <w:sz w:val="22"/>
          <w:szCs w:val="24"/>
        </w:rPr>
        <w:t>Jurnal Ilmiah Manajemen, Ekonomi, &amp; Akuntansi (MEA)</w:t>
      </w:r>
      <w:r w:rsidRPr="00A81DE2">
        <w:rPr>
          <w:noProof/>
          <w:sz w:val="22"/>
          <w:szCs w:val="24"/>
        </w:rPr>
        <w:t xml:space="preserve">, </w:t>
      </w:r>
      <w:r w:rsidRPr="00A81DE2">
        <w:rPr>
          <w:i/>
          <w:iCs/>
          <w:noProof/>
          <w:sz w:val="22"/>
          <w:szCs w:val="24"/>
        </w:rPr>
        <w:t>4</w:t>
      </w:r>
      <w:r w:rsidRPr="00A81DE2">
        <w:rPr>
          <w:noProof/>
          <w:sz w:val="22"/>
          <w:szCs w:val="24"/>
        </w:rPr>
        <w:t>(3), 112–122.</w:t>
      </w:r>
    </w:p>
    <w:p w14:paraId="2E229493" w14:textId="77777777" w:rsidR="00A81DE2" w:rsidRPr="00A81DE2" w:rsidRDefault="00A81DE2" w:rsidP="00717A41">
      <w:pPr>
        <w:widowControl w:val="0"/>
        <w:autoSpaceDE w:val="0"/>
        <w:autoSpaceDN w:val="0"/>
        <w:adjustRightInd w:val="0"/>
        <w:spacing w:before="60"/>
        <w:ind w:left="480" w:hanging="480"/>
        <w:jc w:val="both"/>
        <w:rPr>
          <w:noProof/>
          <w:sz w:val="22"/>
          <w:szCs w:val="24"/>
        </w:rPr>
      </w:pPr>
      <w:r w:rsidRPr="00A81DE2">
        <w:rPr>
          <w:noProof/>
          <w:sz w:val="22"/>
          <w:szCs w:val="24"/>
        </w:rPr>
        <w:t xml:space="preserve">Kusuma, E. C. (2018). Pengaruh Nilai Yang Diterima Pelanggan Dan Kualitas Pelayanan Terhadap Loyalitas Pelanggan : Kepuasan Pelanggan Sebagai Mediator Dan Gender Sebagai Moderator. </w:t>
      </w:r>
      <w:r w:rsidRPr="00A81DE2">
        <w:rPr>
          <w:i/>
          <w:iCs/>
          <w:noProof/>
          <w:sz w:val="22"/>
          <w:szCs w:val="24"/>
        </w:rPr>
        <w:t>Jurnal Bisnis Dan Manajemen</w:t>
      </w:r>
      <w:r w:rsidRPr="00A81DE2">
        <w:rPr>
          <w:noProof/>
          <w:sz w:val="22"/>
          <w:szCs w:val="24"/>
        </w:rPr>
        <w:t xml:space="preserve">, </w:t>
      </w:r>
      <w:r w:rsidRPr="00A81DE2">
        <w:rPr>
          <w:i/>
          <w:iCs/>
          <w:noProof/>
          <w:sz w:val="22"/>
          <w:szCs w:val="24"/>
        </w:rPr>
        <w:t>5</w:t>
      </w:r>
      <w:r w:rsidRPr="00A81DE2">
        <w:rPr>
          <w:noProof/>
          <w:sz w:val="22"/>
          <w:szCs w:val="24"/>
        </w:rPr>
        <w:t>(1), 42–50. https://doi.org/10.26905/jbm.v5i1.2315</w:t>
      </w:r>
    </w:p>
    <w:p w14:paraId="7FAA8744" w14:textId="77777777" w:rsidR="00A81DE2" w:rsidRPr="00A81DE2" w:rsidRDefault="00A81DE2" w:rsidP="00717A41">
      <w:pPr>
        <w:widowControl w:val="0"/>
        <w:autoSpaceDE w:val="0"/>
        <w:autoSpaceDN w:val="0"/>
        <w:adjustRightInd w:val="0"/>
        <w:spacing w:before="60"/>
        <w:ind w:left="480" w:hanging="480"/>
        <w:jc w:val="both"/>
        <w:rPr>
          <w:noProof/>
          <w:sz w:val="22"/>
          <w:szCs w:val="24"/>
        </w:rPr>
      </w:pPr>
      <w:r w:rsidRPr="00A81DE2">
        <w:rPr>
          <w:noProof/>
          <w:sz w:val="22"/>
          <w:szCs w:val="24"/>
        </w:rPr>
        <w:t xml:space="preserve">Mutia Syahidah, A., Iftitah Syachdo, B., Saifuddin, M., Manajemen, P., Ekonomi dan Bisnis Islam, F., &amp; Sunan Ampel Surabaya, U. (2022). Pengaruh Moderasi Gambar dan Kualitas Produk terhadap Celebrity Endroser dan Brand Image pada Keputusan Pembelian Produk Erigo Apparel. </w:t>
      </w:r>
      <w:r w:rsidRPr="00A81DE2">
        <w:rPr>
          <w:i/>
          <w:iCs/>
          <w:noProof/>
          <w:sz w:val="22"/>
          <w:szCs w:val="24"/>
        </w:rPr>
        <w:t>J. Feasible</w:t>
      </w:r>
      <w:r w:rsidRPr="00A81DE2">
        <w:rPr>
          <w:noProof/>
          <w:sz w:val="22"/>
          <w:szCs w:val="24"/>
        </w:rPr>
        <w:t xml:space="preserve">, </w:t>
      </w:r>
      <w:r w:rsidRPr="00A81DE2">
        <w:rPr>
          <w:i/>
          <w:iCs/>
          <w:noProof/>
          <w:sz w:val="22"/>
          <w:szCs w:val="24"/>
        </w:rPr>
        <w:t>4</w:t>
      </w:r>
      <w:r w:rsidRPr="00A81DE2">
        <w:rPr>
          <w:noProof/>
          <w:sz w:val="22"/>
          <w:szCs w:val="24"/>
        </w:rPr>
        <w:t>(1), 86–98.</w:t>
      </w:r>
    </w:p>
    <w:p w14:paraId="4C1440ED" w14:textId="77777777" w:rsidR="00A81DE2" w:rsidRPr="00A81DE2" w:rsidRDefault="00A81DE2" w:rsidP="00717A41">
      <w:pPr>
        <w:widowControl w:val="0"/>
        <w:autoSpaceDE w:val="0"/>
        <w:autoSpaceDN w:val="0"/>
        <w:adjustRightInd w:val="0"/>
        <w:spacing w:before="60"/>
        <w:ind w:left="480" w:hanging="480"/>
        <w:jc w:val="both"/>
        <w:rPr>
          <w:noProof/>
          <w:sz w:val="22"/>
          <w:szCs w:val="24"/>
        </w:rPr>
      </w:pPr>
      <w:r w:rsidRPr="00A81DE2">
        <w:rPr>
          <w:noProof/>
          <w:sz w:val="22"/>
          <w:szCs w:val="24"/>
        </w:rPr>
        <w:t xml:space="preserve">Parameswari, B. N., &amp; Yugandhar, V. (2015). The Role of Human Resource Management in Organizations. </w:t>
      </w:r>
      <w:r w:rsidRPr="00A81DE2">
        <w:rPr>
          <w:i/>
          <w:iCs/>
          <w:noProof/>
          <w:sz w:val="22"/>
          <w:szCs w:val="24"/>
        </w:rPr>
        <w:t>International Journal of Engineering Technology</w:t>
      </w:r>
      <w:r w:rsidRPr="00A81DE2">
        <w:rPr>
          <w:noProof/>
          <w:sz w:val="22"/>
          <w:szCs w:val="24"/>
        </w:rPr>
        <w:t xml:space="preserve">, </w:t>
      </w:r>
      <w:r w:rsidRPr="00A81DE2">
        <w:rPr>
          <w:i/>
          <w:iCs/>
          <w:noProof/>
          <w:sz w:val="22"/>
          <w:szCs w:val="24"/>
        </w:rPr>
        <w:t>3</w:t>
      </w:r>
      <w:r w:rsidRPr="00A81DE2">
        <w:rPr>
          <w:noProof/>
          <w:sz w:val="22"/>
          <w:szCs w:val="24"/>
        </w:rPr>
        <w:t>(7), 58–62.</w:t>
      </w:r>
    </w:p>
    <w:p w14:paraId="400B9C70" w14:textId="77777777" w:rsidR="00A81DE2" w:rsidRPr="00A81DE2" w:rsidRDefault="00A81DE2" w:rsidP="00717A41">
      <w:pPr>
        <w:widowControl w:val="0"/>
        <w:autoSpaceDE w:val="0"/>
        <w:autoSpaceDN w:val="0"/>
        <w:adjustRightInd w:val="0"/>
        <w:spacing w:before="60"/>
        <w:ind w:left="480" w:hanging="480"/>
        <w:jc w:val="both"/>
        <w:rPr>
          <w:noProof/>
          <w:sz w:val="22"/>
          <w:szCs w:val="24"/>
        </w:rPr>
      </w:pPr>
      <w:r w:rsidRPr="00A81DE2">
        <w:rPr>
          <w:noProof/>
          <w:sz w:val="22"/>
          <w:szCs w:val="24"/>
        </w:rPr>
        <w:t xml:space="preserve">Sanyal, S., &amp; Sett, P. K. (2011). Managing human resources in dynamic environments to create value: role of HR options. </w:t>
      </w:r>
      <w:r w:rsidRPr="00A81DE2">
        <w:rPr>
          <w:i/>
          <w:iCs/>
          <w:noProof/>
          <w:sz w:val="22"/>
          <w:szCs w:val="24"/>
        </w:rPr>
        <w:t>The International Journal of Human Resource Management</w:t>
      </w:r>
      <w:r w:rsidRPr="00A81DE2">
        <w:rPr>
          <w:noProof/>
          <w:sz w:val="22"/>
          <w:szCs w:val="24"/>
        </w:rPr>
        <w:t xml:space="preserve">, </w:t>
      </w:r>
      <w:r w:rsidRPr="00A81DE2">
        <w:rPr>
          <w:i/>
          <w:iCs/>
          <w:noProof/>
          <w:sz w:val="22"/>
          <w:szCs w:val="24"/>
        </w:rPr>
        <w:t>22</w:t>
      </w:r>
      <w:r w:rsidRPr="00A81DE2">
        <w:rPr>
          <w:noProof/>
          <w:sz w:val="22"/>
          <w:szCs w:val="24"/>
        </w:rPr>
        <w:t>(9), 1918–1941. https://doi.org/10.1080/09585192.2011.573970</w:t>
      </w:r>
    </w:p>
    <w:p w14:paraId="187D5473" w14:textId="77777777" w:rsidR="00A81DE2" w:rsidRPr="00A81DE2" w:rsidRDefault="00A81DE2" w:rsidP="00717A41">
      <w:pPr>
        <w:widowControl w:val="0"/>
        <w:autoSpaceDE w:val="0"/>
        <w:autoSpaceDN w:val="0"/>
        <w:adjustRightInd w:val="0"/>
        <w:spacing w:before="60"/>
        <w:ind w:left="480" w:hanging="480"/>
        <w:jc w:val="both"/>
        <w:rPr>
          <w:noProof/>
          <w:sz w:val="22"/>
          <w:szCs w:val="24"/>
        </w:rPr>
      </w:pPr>
      <w:r w:rsidRPr="00A81DE2">
        <w:rPr>
          <w:noProof/>
          <w:sz w:val="22"/>
          <w:szCs w:val="24"/>
        </w:rPr>
        <w:t xml:space="preserve">Vandeyar, S. (2012). Immigrant students’ shifting identifications in South African schools. </w:t>
      </w:r>
      <w:r w:rsidRPr="00A81DE2">
        <w:rPr>
          <w:i/>
          <w:iCs/>
          <w:noProof/>
          <w:sz w:val="22"/>
          <w:szCs w:val="24"/>
        </w:rPr>
        <w:t>International Journal of Educational Development</w:t>
      </w:r>
      <w:r w:rsidRPr="00A81DE2">
        <w:rPr>
          <w:noProof/>
          <w:sz w:val="22"/>
          <w:szCs w:val="24"/>
        </w:rPr>
        <w:t xml:space="preserve">, </w:t>
      </w:r>
      <w:r w:rsidRPr="00A81DE2">
        <w:rPr>
          <w:i/>
          <w:iCs/>
          <w:noProof/>
          <w:sz w:val="22"/>
          <w:szCs w:val="24"/>
        </w:rPr>
        <w:t>32</w:t>
      </w:r>
      <w:r w:rsidRPr="00A81DE2">
        <w:rPr>
          <w:noProof/>
          <w:sz w:val="22"/>
          <w:szCs w:val="24"/>
        </w:rPr>
        <w:t>(2), 232–240. https://doi.org/https://doi.org/10.1016/j.ijedudev.2011.03.006</w:t>
      </w:r>
    </w:p>
    <w:p w14:paraId="1B1D7880" w14:textId="77777777" w:rsidR="00A81DE2" w:rsidRPr="00A81DE2" w:rsidRDefault="00A81DE2" w:rsidP="00717A41">
      <w:pPr>
        <w:widowControl w:val="0"/>
        <w:autoSpaceDE w:val="0"/>
        <w:autoSpaceDN w:val="0"/>
        <w:adjustRightInd w:val="0"/>
        <w:spacing w:before="60"/>
        <w:ind w:left="480" w:hanging="480"/>
        <w:jc w:val="both"/>
        <w:rPr>
          <w:noProof/>
          <w:sz w:val="22"/>
        </w:rPr>
      </w:pPr>
      <w:r w:rsidRPr="00A81DE2">
        <w:rPr>
          <w:noProof/>
          <w:sz w:val="22"/>
          <w:szCs w:val="24"/>
        </w:rPr>
        <w:t xml:space="preserve">Wirawan, A. A., Sjahruddin, H., &amp; Razak, N. (2019). Pengaruh Kualitas Produk dan Lokasi Terhadap Loyalitas Pelanggan Melalui Kepuasan Pelanggan Sebagai Variabel Intervening Pada Lamuna Coffee di Kabupaten Bone. </w:t>
      </w:r>
      <w:r w:rsidRPr="00A81DE2">
        <w:rPr>
          <w:i/>
          <w:iCs/>
          <w:noProof/>
          <w:sz w:val="22"/>
          <w:szCs w:val="24"/>
        </w:rPr>
        <w:t>Jurnal Organisasi Dan Manajemen</w:t>
      </w:r>
      <w:r w:rsidRPr="00A81DE2">
        <w:rPr>
          <w:noProof/>
          <w:sz w:val="22"/>
          <w:szCs w:val="24"/>
        </w:rPr>
        <w:t xml:space="preserve">, </w:t>
      </w:r>
      <w:r w:rsidRPr="00A81DE2">
        <w:rPr>
          <w:i/>
          <w:iCs/>
          <w:noProof/>
          <w:sz w:val="22"/>
          <w:szCs w:val="24"/>
        </w:rPr>
        <w:t>10</w:t>
      </w:r>
      <w:r w:rsidRPr="00A81DE2">
        <w:rPr>
          <w:noProof/>
          <w:sz w:val="22"/>
          <w:szCs w:val="24"/>
        </w:rPr>
        <w:t>(1), 15–26.</w:t>
      </w:r>
    </w:p>
    <w:p w14:paraId="32CC299C" w14:textId="5BBF1CE2" w:rsidR="00986758" w:rsidRPr="00986758" w:rsidRDefault="00986758" w:rsidP="00717A41">
      <w:pPr>
        <w:pBdr>
          <w:top w:val="nil"/>
          <w:left w:val="nil"/>
          <w:bottom w:val="nil"/>
          <w:right w:val="nil"/>
          <w:between w:val="nil"/>
        </w:pBdr>
        <w:spacing w:before="60"/>
        <w:ind w:right="34"/>
        <w:jc w:val="both"/>
        <w:rPr>
          <w:color w:val="000000"/>
          <w:sz w:val="22"/>
        </w:rPr>
      </w:pPr>
      <w:r w:rsidRPr="00986758">
        <w:rPr>
          <w:color w:val="000000"/>
          <w:sz w:val="22"/>
        </w:rPr>
        <w:fldChar w:fldCharType="end"/>
      </w:r>
    </w:p>
    <w:sectPr w:rsidR="00986758" w:rsidRPr="00986758" w:rsidSect="00340AF8">
      <w:headerReference w:type="even" r:id="rId11"/>
      <w:headerReference w:type="default" r:id="rId12"/>
      <w:headerReference w:type="first" r:id="rId13"/>
      <w:footerReference w:type="first" r:id="rId14"/>
      <w:pgSz w:w="11906" w:h="16838" w:code="9"/>
      <w:pgMar w:top="2552" w:right="1743" w:bottom="1701" w:left="1701" w:header="1276" w:footer="2268"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1D54" w14:textId="77777777" w:rsidR="00884683" w:rsidRDefault="00884683" w:rsidP="008855E2">
      <w:r>
        <w:separator/>
      </w:r>
    </w:p>
  </w:endnote>
  <w:endnote w:type="continuationSeparator" w:id="0">
    <w:p w14:paraId="76AE3455" w14:textId="77777777" w:rsidR="00884683" w:rsidRDefault="00884683" w:rsidP="0088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35DE" w14:textId="77777777" w:rsidR="00882AAF" w:rsidRDefault="00882AAF">
    <w:pPr>
      <w:pStyle w:val="Footer"/>
      <w:rPr>
        <w:sz w:val="20"/>
        <w:szCs w:val="20"/>
      </w:rPr>
    </w:pPr>
  </w:p>
  <w:p w14:paraId="1C9F5573" w14:textId="77777777" w:rsidR="00882AAF" w:rsidRDefault="00882AA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A8A6" w14:textId="77777777" w:rsidR="00884683" w:rsidRDefault="00884683" w:rsidP="008855E2">
      <w:r>
        <w:separator/>
      </w:r>
    </w:p>
  </w:footnote>
  <w:footnote w:type="continuationSeparator" w:id="0">
    <w:p w14:paraId="216F8D8C" w14:textId="77777777" w:rsidR="00884683" w:rsidRDefault="00884683" w:rsidP="0088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32E" w14:textId="07FA34EF" w:rsidR="00882AAF" w:rsidRPr="00B94A99" w:rsidRDefault="003D0A5F" w:rsidP="00B94A99">
    <w:pPr>
      <w:jc w:val="both"/>
      <w:rPr>
        <w:rFonts w:ascii="Constantia" w:hAnsi="Constantia"/>
        <w:b/>
        <w:sz w:val="18"/>
        <w:szCs w:val="18"/>
        <w:lang w:val="id-ID"/>
      </w:rPr>
    </w:pPr>
    <w:r w:rsidRPr="002851BF">
      <w:rPr>
        <w:rFonts w:ascii="Constantia" w:hAnsi="Constantia"/>
        <w:noProof/>
        <w:sz w:val="28"/>
        <w:szCs w:val="28"/>
        <w:lang w:val="en-US"/>
      </w:rPr>
      <mc:AlternateContent>
        <mc:Choice Requires="wps">
          <w:drawing>
            <wp:anchor distT="0" distB="0" distL="114300" distR="114300" simplePos="0" relativeHeight="251657216" behindDoc="0" locked="0" layoutInCell="1" allowOverlap="1" wp14:anchorId="3DF8C5DF" wp14:editId="53DE0888">
              <wp:simplePos x="0" y="0"/>
              <wp:positionH relativeFrom="column">
                <wp:posOffset>297180</wp:posOffset>
              </wp:positionH>
              <wp:positionV relativeFrom="paragraph">
                <wp:posOffset>86995</wp:posOffset>
              </wp:positionV>
              <wp:extent cx="635" cy="180975"/>
              <wp:effectExtent l="13335" t="11430" r="14605" b="171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EE208" id="_x0000_t32" coordsize="21600,21600" o:spt="32" o:oned="t" path="m,l21600,21600e" filled="f">
              <v:path arrowok="t" fillok="f" o:connecttype="none"/>
              <o:lock v:ext="edit" shapetype="t"/>
            </v:shapetype>
            <v:shape id="AutoShape 1" o:spid="_x0000_s1026" type="#_x0000_t32" style="position:absolute;margin-left:23.4pt;margin-top:6.85pt;width:.0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" strokecolor="#a5a5a5" strokeweight="1.5pt"/>
          </w:pict>
        </mc:Fallback>
      </mc:AlternateContent>
    </w:r>
    <w:r w:rsidR="00882AAF" w:rsidRPr="002851BF">
      <w:rPr>
        <w:rFonts w:ascii="Constantia" w:hAnsi="Constantia"/>
        <w:sz w:val="28"/>
        <w:szCs w:val="28"/>
      </w:rPr>
      <w:fldChar w:fldCharType="begin"/>
    </w:r>
    <w:r w:rsidR="00882AAF" w:rsidRPr="002851BF">
      <w:rPr>
        <w:rFonts w:ascii="Constantia" w:hAnsi="Constantia"/>
        <w:sz w:val="28"/>
        <w:szCs w:val="28"/>
      </w:rPr>
      <w:instrText xml:space="preserve"> PAGE   \* MERGEFORMAT </w:instrText>
    </w:r>
    <w:r w:rsidR="00882AAF" w:rsidRPr="002851BF">
      <w:rPr>
        <w:rFonts w:ascii="Constantia" w:hAnsi="Constantia"/>
        <w:sz w:val="28"/>
        <w:szCs w:val="28"/>
      </w:rPr>
      <w:fldChar w:fldCharType="separate"/>
    </w:r>
    <w:r w:rsidR="00882AAF">
      <w:rPr>
        <w:rFonts w:ascii="Constantia" w:hAnsi="Constantia"/>
        <w:noProof/>
        <w:sz w:val="28"/>
        <w:szCs w:val="28"/>
      </w:rPr>
      <w:t>260</w:t>
    </w:r>
    <w:r w:rsidR="00882AAF" w:rsidRPr="002851BF">
      <w:rPr>
        <w:rFonts w:ascii="Constantia" w:hAnsi="Constantia"/>
        <w:noProof/>
        <w:sz w:val="28"/>
        <w:szCs w:val="28"/>
      </w:rPr>
      <w:fldChar w:fldCharType="end"/>
    </w:r>
    <w:r w:rsidR="00882AAF">
      <w:rPr>
        <w:noProof/>
      </w:rPr>
      <w:t xml:space="preserve"> </w:t>
    </w:r>
    <w:r w:rsidR="000224F6">
      <w:rPr>
        <w:noProof/>
      </w:rPr>
      <w:t xml:space="preserve"> </w:t>
    </w:r>
    <w:r w:rsidR="00340AF8">
      <w:rPr>
        <w:noProof/>
      </w:rPr>
      <w:t xml:space="preserve">   </w:t>
    </w:r>
    <w:r w:rsidR="00882AAF" w:rsidRPr="00AF3E21">
      <w:rPr>
        <w:rFonts w:ascii="Constantia" w:hAnsi="Constantia"/>
        <w:b/>
        <w:sz w:val="18"/>
        <w:szCs w:val="18"/>
        <w:lang w:val="id-ID"/>
      </w:rPr>
      <w:t>Pinisi Discretion Review</w:t>
    </w:r>
  </w:p>
  <w:p w14:paraId="2BA611CE" w14:textId="1FAD0937" w:rsidR="00882AAF" w:rsidRPr="00FD5412" w:rsidRDefault="000224F6" w:rsidP="00FD5412">
    <w:pPr>
      <w:ind w:left="476"/>
      <w:jc w:val="both"/>
    </w:pPr>
    <w:r w:rsidRPr="00FD5412">
      <w:rPr>
        <w:rFonts w:ascii="Constantia" w:hAnsi="Constantia"/>
        <w:sz w:val="18"/>
        <w:szCs w:val="18"/>
        <w:lang w:val="en-US"/>
      </w:rPr>
      <w:t xml:space="preserve"> </w:t>
    </w:r>
    <w:r w:rsidR="002C638E">
      <w:rPr>
        <w:rFonts w:ascii="Constantia" w:eastAsia="Constantia" w:hAnsi="Constantia" w:cs="Constantia"/>
        <w:sz w:val="18"/>
        <w:szCs w:val="18"/>
      </w:rPr>
      <w:t xml:space="preserve">Volume </w:t>
    </w:r>
    <w:r w:rsidR="0002665C">
      <w:rPr>
        <w:rFonts w:ascii="Constantia" w:eastAsia="Constantia" w:hAnsi="Constantia" w:cs="Constantia"/>
        <w:sz w:val="18"/>
        <w:szCs w:val="18"/>
      </w:rPr>
      <w:t>7</w:t>
    </w:r>
    <w:r w:rsidR="002C638E">
      <w:rPr>
        <w:rFonts w:ascii="Constantia" w:eastAsia="Constantia" w:hAnsi="Constantia" w:cs="Constantia"/>
        <w:sz w:val="18"/>
        <w:szCs w:val="18"/>
      </w:rPr>
      <w:t xml:space="preserve">, Issue </w:t>
    </w:r>
    <w:r w:rsidR="0002665C">
      <w:rPr>
        <w:rFonts w:ascii="Constantia" w:eastAsia="Constantia" w:hAnsi="Constantia" w:cs="Constantia"/>
        <w:sz w:val="18"/>
        <w:szCs w:val="18"/>
      </w:rPr>
      <w:t>1</w:t>
    </w:r>
    <w:r w:rsidR="002C638E">
      <w:rPr>
        <w:rFonts w:ascii="Constantia" w:eastAsia="Constantia" w:hAnsi="Constantia" w:cs="Constantia"/>
        <w:sz w:val="18"/>
        <w:szCs w:val="18"/>
      </w:rPr>
      <w:t xml:space="preserve">, </w:t>
    </w:r>
    <w:r w:rsidR="0002665C">
      <w:rPr>
        <w:rFonts w:ascii="Constantia" w:eastAsia="Constantia" w:hAnsi="Constantia" w:cs="Constantia"/>
        <w:sz w:val="18"/>
        <w:szCs w:val="18"/>
      </w:rPr>
      <w:t xml:space="preserve">September </w:t>
    </w:r>
    <w:proofErr w:type="gramStart"/>
    <w:r w:rsidR="002C638E">
      <w:rPr>
        <w:rFonts w:ascii="Constantia" w:eastAsia="Constantia" w:hAnsi="Constantia" w:cs="Constantia"/>
        <w:sz w:val="18"/>
        <w:szCs w:val="18"/>
      </w:rPr>
      <w:t>202</w:t>
    </w:r>
    <w:r w:rsidR="0002665C">
      <w:rPr>
        <w:rFonts w:ascii="Constantia" w:eastAsia="Constantia" w:hAnsi="Constantia" w:cs="Constantia"/>
        <w:sz w:val="18"/>
        <w:szCs w:val="18"/>
      </w:rPr>
      <w:t>3</w:t>
    </w:r>
    <w:r w:rsidR="002C638E">
      <w:rPr>
        <w:rFonts w:ascii="Constantia" w:eastAsia="Constantia" w:hAnsi="Constantia" w:cs="Constantia"/>
        <w:sz w:val="18"/>
        <w:szCs w:val="18"/>
      </w:rPr>
      <w:t xml:space="preserve">  Page</w:t>
    </w:r>
    <w:proofErr w:type="gramEnd"/>
    <w:r w:rsidR="002C638E">
      <w:rPr>
        <w:rFonts w:ascii="Constantia" w:eastAsia="Constantia" w:hAnsi="Constantia" w:cs="Constantia"/>
        <w:sz w:val="18"/>
        <w:szCs w:val="18"/>
      </w:rPr>
      <w:t xml:space="preserve">. </w:t>
    </w:r>
    <w:r w:rsidR="000C0A9A" w:rsidRPr="000C0A9A">
      <w:rPr>
        <w:rFonts w:ascii="Constantia" w:eastAsia="Constantia" w:hAnsi="Constantia" w:cs="Constantia"/>
        <w:sz w:val="18"/>
        <w:szCs w:val="18"/>
      </w:rPr>
      <w:t>17- 24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E30D" w14:textId="12F7BDCF" w:rsidR="00882AAF" w:rsidRPr="00F42BB2" w:rsidRDefault="00A81DE2" w:rsidP="00F42BB2">
    <w:pPr>
      <w:pStyle w:val="Header"/>
      <w:tabs>
        <w:tab w:val="left" w:pos="1134"/>
      </w:tabs>
      <w:jc w:val="right"/>
      <w:rPr>
        <w:b/>
        <w:bCs/>
        <w:i/>
        <w:iCs/>
        <w:color w:val="000000"/>
        <w:sz w:val="18"/>
        <w:szCs w:val="18"/>
      </w:rPr>
    </w:pPr>
    <w:r w:rsidRPr="00A81DE2">
      <w:rPr>
        <w:rFonts w:ascii="Constantia" w:eastAsia="Constantia" w:hAnsi="Constantia" w:cs="Constantia"/>
        <w:i/>
        <w:color w:val="000000"/>
        <w:sz w:val="18"/>
        <w:szCs w:val="18"/>
      </w:rPr>
      <w:t>Willyan Bagus Alamsjah, Suyanto</w:t>
    </w:r>
    <w:r w:rsidR="002C638E" w:rsidRPr="00324C24">
      <w:rPr>
        <w:rFonts w:ascii="Constantia" w:eastAsia="Constantia" w:hAnsi="Constantia" w:cs="Constantia"/>
        <w:i/>
        <w:color w:val="000000"/>
        <w:sz w:val="18"/>
        <w:szCs w:val="18"/>
      </w:rPr>
      <w:t>;</w:t>
    </w:r>
    <w:r w:rsidR="002C638E" w:rsidRPr="00324C24">
      <w:rPr>
        <w:color w:val="000000"/>
      </w:rPr>
      <w:t xml:space="preserve"> </w:t>
    </w:r>
    <w:r w:rsidRPr="00A81DE2">
      <w:rPr>
        <w:i/>
        <w:color w:val="000000"/>
        <w:sz w:val="18"/>
        <w:szCs w:val="18"/>
      </w:rPr>
      <w:t>Customer Loyalty of Ibu Titi Laundry Post-Demi with Promotion</w:t>
    </w:r>
    <w:r w:rsidR="003669F0">
      <w:rPr>
        <w:b/>
        <w:bCs/>
        <w:i/>
        <w:iCs/>
        <w:color w:val="000000"/>
        <w:sz w:val="18"/>
        <w:szCs w:val="18"/>
      </w:rPr>
      <w:t>…</w:t>
    </w:r>
    <w:r w:rsidR="003669F0" w:rsidRPr="003669F0">
      <w:rPr>
        <w:b/>
        <w:bCs/>
        <w:i/>
        <w:iCs/>
        <w:color w:val="000000"/>
        <w:sz w:val="18"/>
        <w:szCs w:val="18"/>
      </w:rPr>
      <w:t xml:space="preserve"> </w:t>
    </w:r>
    <w:r w:rsidR="00882AAF" w:rsidRPr="00F75743">
      <w:rPr>
        <w:rFonts w:ascii="Constantia" w:hAnsi="Constantia"/>
        <w:b/>
        <w:i/>
        <w:iCs/>
        <w:color w:val="000000"/>
        <w:sz w:val="18"/>
        <w:szCs w:val="18"/>
      </w:rPr>
      <w:t>|</w:t>
    </w:r>
    <w:r w:rsidR="00882AAF" w:rsidRPr="003462F2">
      <w:rPr>
        <w:rFonts w:ascii="Constantia" w:hAnsi="Constantia"/>
        <w:sz w:val="28"/>
        <w:szCs w:val="28"/>
      </w:rPr>
      <w:fldChar w:fldCharType="begin"/>
    </w:r>
    <w:r w:rsidR="00882AAF" w:rsidRPr="00D41685">
      <w:rPr>
        <w:rFonts w:ascii="Constantia" w:hAnsi="Constantia"/>
        <w:sz w:val="28"/>
        <w:szCs w:val="28"/>
      </w:rPr>
      <w:instrText xml:space="preserve"> PAGE   \* MERGEFORMAT </w:instrText>
    </w:r>
    <w:r w:rsidR="00882AAF" w:rsidRPr="003462F2">
      <w:rPr>
        <w:rFonts w:ascii="Constantia" w:hAnsi="Constantia"/>
        <w:sz w:val="28"/>
        <w:szCs w:val="28"/>
      </w:rPr>
      <w:fldChar w:fldCharType="separate"/>
    </w:r>
    <w:r w:rsidR="00882AAF">
      <w:rPr>
        <w:rFonts w:ascii="Constantia" w:hAnsi="Constantia"/>
        <w:noProof/>
        <w:sz w:val="28"/>
        <w:szCs w:val="28"/>
      </w:rPr>
      <w:t>261</w:t>
    </w:r>
    <w:r w:rsidR="00882AAF" w:rsidRPr="003462F2">
      <w:rPr>
        <w:rFonts w:ascii="Constantia" w:hAnsi="Constantia"/>
        <w:noProof/>
        <w:sz w:val="28"/>
        <w:szCs w:val="28"/>
      </w:rPr>
      <w:fldChar w:fldCharType="end"/>
    </w:r>
  </w:p>
  <w:p w14:paraId="2B912538" w14:textId="77777777" w:rsidR="00882AAF" w:rsidRDefault="00882AAF"/>
  <w:p w14:paraId="7A4D915C" w14:textId="77777777" w:rsidR="00882AAF" w:rsidRDefault="00882A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2B4A" w14:textId="62FD3107" w:rsidR="00882AAF" w:rsidRPr="000428A6" w:rsidRDefault="003D0A5F" w:rsidP="00A4596A">
    <w:pPr>
      <w:pStyle w:val="Heading2"/>
      <w:tabs>
        <w:tab w:val="left" w:pos="2694"/>
      </w:tabs>
      <w:spacing w:before="0" w:after="0"/>
      <w:rPr>
        <w:rFonts w:ascii="Cambria" w:hAnsi="Cambria"/>
        <w:sz w:val="26"/>
        <w:szCs w:val="24"/>
        <w:lang w:val="en-US"/>
      </w:rPr>
    </w:pPr>
    <w:r>
      <w:rPr>
        <w:rFonts w:ascii="Cambria" w:hAnsi="Cambria"/>
        <w:b w:val="0"/>
        <w:i w:val="0"/>
        <w:noProof/>
        <w:sz w:val="24"/>
        <w:szCs w:val="24"/>
      </w:rPr>
      <w:drawing>
        <wp:anchor distT="0" distB="0" distL="114300" distR="114300" simplePos="0" relativeHeight="251658240" behindDoc="0" locked="0" layoutInCell="1" allowOverlap="1" wp14:anchorId="0BCBD375" wp14:editId="26D20B03">
          <wp:simplePos x="0" y="0"/>
          <wp:positionH relativeFrom="column">
            <wp:posOffset>-6985</wp:posOffset>
          </wp:positionH>
          <wp:positionV relativeFrom="paragraph">
            <wp:posOffset>38100</wp:posOffset>
          </wp:positionV>
          <wp:extent cx="1508125"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518160"/>
                  </a:xfrm>
                  <a:prstGeom prst="rect">
                    <a:avLst/>
                  </a:prstGeom>
                  <a:noFill/>
                </pic:spPr>
              </pic:pic>
            </a:graphicData>
          </a:graphic>
          <wp14:sizeRelH relativeFrom="page">
            <wp14:pctWidth>0</wp14:pctWidth>
          </wp14:sizeRelH>
          <wp14:sizeRelV relativeFrom="page">
            <wp14:pctHeight>0</wp14:pctHeight>
          </wp14:sizeRelV>
        </wp:anchor>
      </w:drawing>
    </w:r>
    <w:r w:rsidR="00882AAF" w:rsidRPr="0027006B">
      <w:rPr>
        <w:rFonts w:ascii="Cambria" w:hAnsi="Cambria"/>
        <w:b w:val="0"/>
        <w:i w:val="0"/>
        <w:sz w:val="24"/>
        <w:szCs w:val="24"/>
      </w:rPr>
      <w:t xml:space="preserve">                                      </w:t>
    </w:r>
    <w:r w:rsidR="00882AAF">
      <w:rPr>
        <w:rFonts w:ascii="Cambria" w:hAnsi="Cambria"/>
        <w:b w:val="0"/>
        <w:i w:val="0"/>
        <w:sz w:val="24"/>
        <w:szCs w:val="24"/>
      </w:rPr>
      <w:tab/>
    </w:r>
    <w:bookmarkStart w:id="7" w:name="_Hlk31387030"/>
    <w:r w:rsidR="00882AAF">
      <w:rPr>
        <w:rFonts w:ascii="Cambria" w:hAnsi="Cambria"/>
        <w:sz w:val="30"/>
        <w:szCs w:val="24"/>
        <w:lang w:val="en-US"/>
      </w:rPr>
      <w:t>Pinisi Discretion Review</w:t>
    </w:r>
    <w:bookmarkEnd w:id="7"/>
  </w:p>
  <w:p w14:paraId="61A6AED1" w14:textId="4E340633" w:rsidR="00882AAF" w:rsidRPr="00FD5412" w:rsidRDefault="00882AAF" w:rsidP="00A4596A">
    <w:pPr>
      <w:pStyle w:val="Header"/>
      <w:tabs>
        <w:tab w:val="left" w:pos="1985"/>
        <w:tab w:val="left" w:pos="2694"/>
        <w:tab w:val="right" w:pos="8931"/>
      </w:tabs>
      <w:jc w:val="both"/>
      <w:rPr>
        <w:iCs/>
        <w:lang w:val="en-US"/>
      </w:rPr>
    </w:pPr>
    <w:r>
      <w:rPr>
        <w:i/>
        <w:lang w:val="id-ID"/>
      </w:rPr>
      <w:tab/>
    </w:r>
    <w:r>
      <w:rPr>
        <w:i/>
        <w:lang w:val="id-ID"/>
      </w:rPr>
      <w:tab/>
    </w:r>
    <w:r w:rsidRPr="00623C67">
      <w:rPr>
        <w:iCs/>
        <w:lang w:val="id-ID"/>
      </w:rPr>
      <w:t xml:space="preserve">Volume </w:t>
    </w:r>
    <w:r w:rsidR="0002665C">
      <w:rPr>
        <w:iCs/>
        <w:lang w:val="en-US"/>
      </w:rPr>
      <w:t>7</w:t>
    </w:r>
    <w:r w:rsidRPr="00623C67">
      <w:rPr>
        <w:iCs/>
        <w:lang w:val="id-ID"/>
      </w:rPr>
      <w:t xml:space="preserve">, </w:t>
    </w:r>
    <w:r>
      <w:rPr>
        <w:iCs/>
        <w:lang w:val="id-ID"/>
      </w:rPr>
      <w:t xml:space="preserve">Issue </w:t>
    </w:r>
    <w:r w:rsidR="0002665C">
      <w:rPr>
        <w:iCs/>
        <w:lang w:val="en-US"/>
      </w:rPr>
      <w:t>1</w:t>
    </w:r>
    <w:r>
      <w:rPr>
        <w:iCs/>
        <w:lang w:val="id-ID"/>
      </w:rPr>
      <w:t>,</w:t>
    </w:r>
    <w:r w:rsidR="009E57B6">
      <w:rPr>
        <w:iCs/>
        <w:lang w:val="en-US"/>
      </w:rPr>
      <w:t xml:space="preserve"> </w:t>
    </w:r>
    <w:r w:rsidR="0002665C">
      <w:rPr>
        <w:iCs/>
        <w:lang w:val="en-US"/>
      </w:rPr>
      <w:t xml:space="preserve">September </w:t>
    </w:r>
    <w:r>
      <w:rPr>
        <w:iCs/>
        <w:lang w:val="en-US"/>
      </w:rPr>
      <w:t>202</w:t>
    </w:r>
    <w:r w:rsidR="0002665C">
      <w:rPr>
        <w:iCs/>
        <w:lang w:val="en-US"/>
      </w:rPr>
      <w:t>3</w:t>
    </w:r>
    <w:r>
      <w:rPr>
        <w:iCs/>
        <w:lang w:val="id-ID"/>
      </w:rPr>
      <w:t xml:space="preserve">  Page</w:t>
    </w:r>
    <w:r w:rsidRPr="00FD5412">
      <w:rPr>
        <w:iCs/>
        <w:lang w:val="id-ID"/>
      </w:rPr>
      <w:t xml:space="preserve">. </w:t>
    </w:r>
    <w:r w:rsidR="00DB2919">
      <w:rPr>
        <w:iCs/>
        <w:lang w:val="en-US"/>
      </w:rPr>
      <w:t>17</w:t>
    </w:r>
    <w:r w:rsidR="00A700DE" w:rsidRPr="00A700DE">
      <w:rPr>
        <w:iCs/>
        <w:lang w:val="en-US"/>
      </w:rPr>
      <w:t xml:space="preserve">- </w:t>
    </w:r>
    <w:r w:rsidR="00DB2919">
      <w:rPr>
        <w:iCs/>
        <w:lang w:val="en-US"/>
      </w:rPr>
      <w:t>2</w:t>
    </w:r>
    <w:r w:rsidR="00A700DE" w:rsidRPr="00A700DE">
      <w:rPr>
        <w:iCs/>
        <w:lang w:val="en-US"/>
      </w:rPr>
      <w:t>4</w:t>
    </w:r>
  </w:p>
  <w:p w14:paraId="528D6835" w14:textId="77777777" w:rsidR="00882AAF" w:rsidRPr="00FD5412" w:rsidRDefault="00882AAF" w:rsidP="00A4596A">
    <w:pPr>
      <w:tabs>
        <w:tab w:val="left" w:pos="2694"/>
      </w:tabs>
      <w:ind w:left="1440"/>
      <w:rPr>
        <w:iCs/>
      </w:rPr>
    </w:pPr>
    <w:r w:rsidRPr="00FD5412">
      <w:rPr>
        <w:iCs/>
        <w:lang w:val="id-ID"/>
      </w:rPr>
      <w:t xml:space="preserve">          </w:t>
    </w:r>
    <w:r w:rsidRPr="00FD5412">
      <w:rPr>
        <w:iCs/>
        <w:lang w:val="id-ID"/>
      </w:rPr>
      <w:tab/>
    </w:r>
    <w:r w:rsidRPr="00FD5412">
      <w:rPr>
        <w:iCs/>
      </w:rPr>
      <w:t>ISSN (Print): 2580-1309</w:t>
    </w:r>
    <w:r w:rsidRPr="00FD5412">
      <w:rPr>
        <w:iCs/>
        <w:lang w:val="id-ID"/>
      </w:rPr>
      <w:t xml:space="preserve"> </w:t>
    </w:r>
    <w:r w:rsidRPr="00FD5412">
      <w:rPr>
        <w:iCs/>
      </w:rPr>
      <w:t>and</w:t>
    </w:r>
    <w:r w:rsidRPr="00FD5412">
      <w:rPr>
        <w:iCs/>
        <w:lang w:val="id-ID"/>
      </w:rPr>
      <w:t xml:space="preserve"> </w:t>
    </w:r>
    <w:r w:rsidRPr="00FD5412">
      <w:rPr>
        <w:iCs/>
      </w:rPr>
      <w:t xml:space="preserve">ISSN (Online): </w:t>
    </w:r>
    <w:r w:rsidRPr="00FD5412">
      <w:rPr>
        <w:rStyle w:val="apple-style-span"/>
        <w:iCs/>
      </w:rPr>
      <w:t>2580-1317</w:t>
    </w:r>
  </w:p>
  <w:p w14:paraId="15E3A2C1" w14:textId="77777777" w:rsidR="00882AAF" w:rsidRDefault="00882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9BE8BA40"/>
    <w:lvl w:ilvl="0" w:tplc="38090011">
      <w:start w:val="1"/>
      <w:numFmt w:val="decimal"/>
      <w:lvlText w:val="%1)"/>
      <w:lvlJc w:val="left"/>
      <w:pPr>
        <w:ind w:left="1437" w:hanging="360"/>
      </w:pPr>
      <w:rPr>
        <w:rFonts w:hint="default"/>
      </w:rPr>
    </w:lvl>
    <w:lvl w:ilvl="1" w:tplc="38090019" w:tentative="1">
      <w:start w:val="1"/>
      <w:numFmt w:val="lowerLetter"/>
      <w:lvlText w:val="%2."/>
      <w:lvlJc w:val="left"/>
      <w:pPr>
        <w:ind w:left="2157" w:hanging="360"/>
      </w:pPr>
    </w:lvl>
    <w:lvl w:ilvl="2" w:tplc="3809001B" w:tentative="1">
      <w:start w:val="1"/>
      <w:numFmt w:val="lowerRoman"/>
      <w:lvlText w:val="%3."/>
      <w:lvlJc w:val="right"/>
      <w:pPr>
        <w:ind w:left="2877" w:hanging="180"/>
      </w:pPr>
    </w:lvl>
    <w:lvl w:ilvl="3" w:tplc="3809000F" w:tentative="1">
      <w:start w:val="1"/>
      <w:numFmt w:val="decimal"/>
      <w:lvlText w:val="%4."/>
      <w:lvlJc w:val="left"/>
      <w:pPr>
        <w:ind w:left="3597" w:hanging="360"/>
      </w:pPr>
    </w:lvl>
    <w:lvl w:ilvl="4" w:tplc="38090019" w:tentative="1">
      <w:start w:val="1"/>
      <w:numFmt w:val="lowerLetter"/>
      <w:lvlText w:val="%5."/>
      <w:lvlJc w:val="left"/>
      <w:pPr>
        <w:ind w:left="4317" w:hanging="360"/>
      </w:pPr>
    </w:lvl>
    <w:lvl w:ilvl="5" w:tplc="3809001B" w:tentative="1">
      <w:start w:val="1"/>
      <w:numFmt w:val="lowerRoman"/>
      <w:lvlText w:val="%6."/>
      <w:lvlJc w:val="right"/>
      <w:pPr>
        <w:ind w:left="5037" w:hanging="180"/>
      </w:pPr>
    </w:lvl>
    <w:lvl w:ilvl="6" w:tplc="3809000F" w:tentative="1">
      <w:start w:val="1"/>
      <w:numFmt w:val="decimal"/>
      <w:lvlText w:val="%7."/>
      <w:lvlJc w:val="left"/>
      <w:pPr>
        <w:ind w:left="5757" w:hanging="360"/>
      </w:pPr>
    </w:lvl>
    <w:lvl w:ilvl="7" w:tplc="38090019" w:tentative="1">
      <w:start w:val="1"/>
      <w:numFmt w:val="lowerLetter"/>
      <w:lvlText w:val="%8."/>
      <w:lvlJc w:val="left"/>
      <w:pPr>
        <w:ind w:left="6477" w:hanging="360"/>
      </w:pPr>
    </w:lvl>
    <w:lvl w:ilvl="8" w:tplc="3809001B" w:tentative="1">
      <w:start w:val="1"/>
      <w:numFmt w:val="lowerRoman"/>
      <w:lvlText w:val="%9."/>
      <w:lvlJc w:val="right"/>
      <w:pPr>
        <w:ind w:left="7197" w:hanging="180"/>
      </w:pPr>
    </w:lvl>
  </w:abstractNum>
  <w:abstractNum w:abstractNumId="1" w15:restartNumberingAfterBreak="0">
    <w:nsid w:val="001A0187"/>
    <w:multiLevelType w:val="multilevel"/>
    <w:tmpl w:val="001A0187"/>
    <w:lvl w:ilvl="0">
      <w:start w:val="1"/>
      <w:numFmt w:val="lowerLetter"/>
      <w:lvlText w:val="%1."/>
      <w:lvlJc w:val="left"/>
      <w:pPr>
        <w:ind w:left="690" w:hanging="360"/>
      </w:pPr>
      <w:rPr>
        <w:rFonts w:ascii="Times New Roman" w:eastAsia="Times New Roman" w:hAnsi="Times New Roman" w:cs="Times New Roman" w:hint="default"/>
        <w:w w:val="103"/>
        <w:sz w:val="22"/>
        <w:szCs w:val="22"/>
        <w:lang w:val="id" w:eastAsia="en-US" w:bidi="ar-SA"/>
      </w:rPr>
    </w:lvl>
    <w:lvl w:ilvl="1">
      <w:start w:val="1"/>
      <w:numFmt w:val="lowerLetter"/>
      <w:lvlText w:val="%2."/>
      <w:lvlJc w:val="left"/>
      <w:pPr>
        <w:ind w:left="1050" w:hanging="360"/>
      </w:pPr>
      <w:rPr>
        <w:rFonts w:ascii="Times New Roman" w:eastAsia="Times New Roman" w:hAnsi="Times New Roman" w:cs="Times New Roman" w:hint="default"/>
        <w:spacing w:val="-1"/>
        <w:w w:val="100"/>
        <w:sz w:val="24"/>
        <w:szCs w:val="24"/>
        <w:lang w:val="id" w:eastAsia="en-US" w:bidi="ar-SA"/>
      </w:rPr>
    </w:lvl>
    <w:lvl w:ilvl="2">
      <w:start w:val="1"/>
      <w:numFmt w:val="decimal"/>
      <w:lvlText w:val="%3)"/>
      <w:lvlJc w:val="left"/>
      <w:pPr>
        <w:ind w:left="1578" w:hanging="360"/>
      </w:pPr>
      <w:rPr>
        <w:rFonts w:ascii="Times New Roman" w:eastAsia="Times New Roman" w:hAnsi="Times New Roman" w:cs="Times New Roman" w:hint="default"/>
        <w:b/>
        <w:bCs/>
        <w:spacing w:val="0"/>
        <w:w w:val="102"/>
        <w:sz w:val="24"/>
        <w:szCs w:val="24"/>
        <w:lang w:val="id" w:eastAsia="en-US" w:bidi="ar-SA"/>
      </w:rPr>
    </w:lvl>
    <w:lvl w:ilvl="3">
      <w:numFmt w:val="bullet"/>
      <w:lvlText w:val="•"/>
      <w:lvlJc w:val="left"/>
      <w:pPr>
        <w:ind w:left="2605" w:hanging="360"/>
      </w:pPr>
      <w:rPr>
        <w:rFonts w:hint="default"/>
        <w:lang w:val="id" w:eastAsia="en-US" w:bidi="ar-SA"/>
      </w:rPr>
    </w:lvl>
    <w:lvl w:ilvl="4">
      <w:numFmt w:val="bullet"/>
      <w:lvlText w:val="•"/>
      <w:lvlJc w:val="left"/>
      <w:pPr>
        <w:ind w:left="3631" w:hanging="360"/>
      </w:pPr>
      <w:rPr>
        <w:rFonts w:hint="default"/>
        <w:lang w:val="id" w:eastAsia="en-US" w:bidi="ar-SA"/>
      </w:rPr>
    </w:lvl>
    <w:lvl w:ilvl="5">
      <w:numFmt w:val="bullet"/>
      <w:lvlText w:val="•"/>
      <w:lvlJc w:val="left"/>
      <w:pPr>
        <w:ind w:left="4657" w:hanging="360"/>
      </w:pPr>
      <w:rPr>
        <w:rFonts w:hint="default"/>
        <w:lang w:val="id" w:eastAsia="en-US" w:bidi="ar-SA"/>
      </w:rPr>
    </w:lvl>
    <w:lvl w:ilvl="6">
      <w:numFmt w:val="bullet"/>
      <w:lvlText w:val="•"/>
      <w:lvlJc w:val="left"/>
      <w:pPr>
        <w:ind w:left="5683" w:hanging="360"/>
      </w:pPr>
      <w:rPr>
        <w:rFonts w:hint="default"/>
        <w:lang w:val="id" w:eastAsia="en-US" w:bidi="ar-SA"/>
      </w:rPr>
    </w:lvl>
    <w:lvl w:ilvl="7">
      <w:numFmt w:val="bullet"/>
      <w:lvlText w:val="•"/>
      <w:lvlJc w:val="left"/>
      <w:pPr>
        <w:ind w:left="6709" w:hanging="360"/>
      </w:pPr>
      <w:rPr>
        <w:rFonts w:hint="default"/>
        <w:lang w:val="id" w:eastAsia="en-US" w:bidi="ar-SA"/>
      </w:rPr>
    </w:lvl>
    <w:lvl w:ilvl="8">
      <w:numFmt w:val="bullet"/>
      <w:lvlText w:val="•"/>
      <w:lvlJc w:val="left"/>
      <w:pPr>
        <w:ind w:left="7734" w:hanging="360"/>
      </w:pPr>
      <w:rPr>
        <w:rFonts w:hint="default"/>
        <w:lang w:val="id" w:eastAsia="en-US" w:bidi="ar-SA"/>
      </w:rPr>
    </w:lvl>
  </w:abstractNum>
  <w:abstractNum w:abstractNumId="2" w15:restartNumberingAfterBreak="0">
    <w:nsid w:val="01A94CFE"/>
    <w:multiLevelType w:val="hybridMultilevel"/>
    <w:tmpl w:val="B9D227D4"/>
    <w:lvl w:ilvl="0" w:tplc="654A4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973BC"/>
    <w:multiLevelType w:val="hybridMultilevel"/>
    <w:tmpl w:val="77E61346"/>
    <w:lvl w:ilvl="0" w:tplc="2F565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2364F"/>
    <w:multiLevelType w:val="hybridMultilevel"/>
    <w:tmpl w:val="44CC947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3D2B1D"/>
    <w:multiLevelType w:val="hybridMultilevel"/>
    <w:tmpl w:val="249028FE"/>
    <w:lvl w:ilvl="0" w:tplc="CF6259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B090276"/>
    <w:multiLevelType w:val="hybridMultilevel"/>
    <w:tmpl w:val="9A6E1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66023C"/>
    <w:multiLevelType w:val="hybridMultilevel"/>
    <w:tmpl w:val="17BCF2B0"/>
    <w:lvl w:ilvl="0" w:tplc="665662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A2026E"/>
    <w:multiLevelType w:val="hybridMultilevel"/>
    <w:tmpl w:val="6678A4DE"/>
    <w:lvl w:ilvl="0" w:tplc="D4C05D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EA46B63"/>
    <w:multiLevelType w:val="hybridMultilevel"/>
    <w:tmpl w:val="77B84FBC"/>
    <w:lvl w:ilvl="0" w:tplc="452E7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75B59"/>
    <w:multiLevelType w:val="multilevel"/>
    <w:tmpl w:val="582E6F1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14F24478"/>
    <w:multiLevelType w:val="hybridMultilevel"/>
    <w:tmpl w:val="1E62EC82"/>
    <w:lvl w:ilvl="0" w:tplc="EEDE6E9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162A2"/>
    <w:multiLevelType w:val="multilevel"/>
    <w:tmpl w:val="5CD609A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180D557C"/>
    <w:multiLevelType w:val="hybridMultilevel"/>
    <w:tmpl w:val="157EDE80"/>
    <w:lvl w:ilvl="0" w:tplc="1DE42A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45B03"/>
    <w:multiLevelType w:val="hybridMultilevel"/>
    <w:tmpl w:val="935C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21465"/>
    <w:multiLevelType w:val="hybridMultilevel"/>
    <w:tmpl w:val="16448A72"/>
    <w:lvl w:ilvl="0" w:tplc="38090019">
      <w:start w:val="1"/>
      <w:numFmt w:val="lowerLetter"/>
      <w:lvlText w:val="%1."/>
      <w:lvlJc w:val="left"/>
      <w:pPr>
        <w:ind w:left="502" w:hanging="360"/>
      </w:p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7" w15:restartNumberingAfterBreak="0">
    <w:nsid w:val="29F30A4A"/>
    <w:multiLevelType w:val="hybridMultilevel"/>
    <w:tmpl w:val="F946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F12FD"/>
    <w:multiLevelType w:val="hybridMultilevel"/>
    <w:tmpl w:val="1304060E"/>
    <w:lvl w:ilvl="0" w:tplc="265CE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E4333"/>
    <w:multiLevelType w:val="hybridMultilevel"/>
    <w:tmpl w:val="56FE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7138E"/>
    <w:multiLevelType w:val="hybridMultilevel"/>
    <w:tmpl w:val="D62AA4B0"/>
    <w:lvl w:ilvl="0" w:tplc="809C473C">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4A6095"/>
    <w:multiLevelType w:val="hybridMultilevel"/>
    <w:tmpl w:val="728E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018E3"/>
    <w:multiLevelType w:val="hybridMultilevel"/>
    <w:tmpl w:val="28CA3B68"/>
    <w:lvl w:ilvl="0" w:tplc="C92AC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D6A66"/>
    <w:multiLevelType w:val="hybridMultilevel"/>
    <w:tmpl w:val="1F9054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36532B8"/>
    <w:multiLevelType w:val="multilevel"/>
    <w:tmpl w:val="EACACA0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447F7D61"/>
    <w:multiLevelType w:val="hybridMultilevel"/>
    <w:tmpl w:val="61AA2082"/>
    <w:lvl w:ilvl="0" w:tplc="D9F65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43E11"/>
    <w:multiLevelType w:val="hybridMultilevel"/>
    <w:tmpl w:val="985CABCE"/>
    <w:lvl w:ilvl="0" w:tplc="F00243F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675B9"/>
    <w:multiLevelType w:val="hybridMultilevel"/>
    <w:tmpl w:val="6AF834D6"/>
    <w:lvl w:ilvl="0" w:tplc="859AF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35068"/>
    <w:multiLevelType w:val="hybridMultilevel"/>
    <w:tmpl w:val="07CEA808"/>
    <w:lvl w:ilvl="0" w:tplc="286AB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078F7"/>
    <w:multiLevelType w:val="hybridMultilevel"/>
    <w:tmpl w:val="CB1EB5D8"/>
    <w:lvl w:ilvl="0" w:tplc="87F2DA7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D6F51"/>
    <w:multiLevelType w:val="hybridMultilevel"/>
    <w:tmpl w:val="A4B0905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56C6910"/>
    <w:multiLevelType w:val="multilevel"/>
    <w:tmpl w:val="6F98852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5C0A3E"/>
    <w:multiLevelType w:val="multilevel"/>
    <w:tmpl w:val="7F6853D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5B0D14"/>
    <w:multiLevelType w:val="hybridMultilevel"/>
    <w:tmpl w:val="947AAD80"/>
    <w:lvl w:ilvl="0" w:tplc="CC22E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33725"/>
    <w:multiLevelType w:val="hybridMultilevel"/>
    <w:tmpl w:val="9A6E1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FFC07D7"/>
    <w:multiLevelType w:val="hybridMultilevel"/>
    <w:tmpl w:val="47A85D1C"/>
    <w:lvl w:ilvl="0" w:tplc="EA8EC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B2BBB"/>
    <w:multiLevelType w:val="hybridMultilevel"/>
    <w:tmpl w:val="BE82353C"/>
    <w:lvl w:ilvl="0" w:tplc="AD90040E">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2238C"/>
    <w:multiLevelType w:val="hybridMultilevel"/>
    <w:tmpl w:val="E0FCB160"/>
    <w:lvl w:ilvl="0" w:tplc="26F86D7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A5AF0"/>
    <w:multiLevelType w:val="hybridMultilevel"/>
    <w:tmpl w:val="FB4E88B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5077121"/>
    <w:multiLevelType w:val="hybridMultilevel"/>
    <w:tmpl w:val="92683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30CAF"/>
    <w:multiLevelType w:val="hybridMultilevel"/>
    <w:tmpl w:val="770808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7C63EC1"/>
    <w:multiLevelType w:val="hybridMultilevel"/>
    <w:tmpl w:val="C0C83AE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9D66BAB"/>
    <w:multiLevelType w:val="hybridMultilevel"/>
    <w:tmpl w:val="8396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14948"/>
    <w:multiLevelType w:val="hybridMultilevel"/>
    <w:tmpl w:val="4AF2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6795356">
    <w:abstractNumId w:val="23"/>
  </w:num>
  <w:num w:numId="2" w16cid:durableId="922448952">
    <w:abstractNumId w:val="25"/>
  </w:num>
  <w:num w:numId="3" w16cid:durableId="1322855491">
    <w:abstractNumId w:val="26"/>
  </w:num>
  <w:num w:numId="4" w16cid:durableId="1409645515">
    <w:abstractNumId w:val="39"/>
  </w:num>
  <w:num w:numId="5" w16cid:durableId="1746295148">
    <w:abstractNumId w:val="2"/>
  </w:num>
  <w:num w:numId="6" w16cid:durableId="1565751935">
    <w:abstractNumId w:val="5"/>
  </w:num>
  <w:num w:numId="7" w16cid:durableId="949509303">
    <w:abstractNumId w:val="32"/>
  </w:num>
  <w:num w:numId="8" w16cid:durableId="539170728">
    <w:abstractNumId w:val="8"/>
  </w:num>
  <w:num w:numId="9" w16cid:durableId="1072848552">
    <w:abstractNumId w:val="14"/>
  </w:num>
  <w:num w:numId="10" w16cid:durableId="547298889">
    <w:abstractNumId w:val="40"/>
  </w:num>
  <w:num w:numId="11" w16cid:durableId="475025039">
    <w:abstractNumId w:val="6"/>
  </w:num>
  <w:num w:numId="12" w16cid:durableId="203905426">
    <w:abstractNumId w:val="18"/>
  </w:num>
  <w:num w:numId="13" w16cid:durableId="1998923039">
    <w:abstractNumId w:val="37"/>
  </w:num>
  <w:num w:numId="14" w16cid:durableId="1019552737">
    <w:abstractNumId w:val="33"/>
  </w:num>
  <w:num w:numId="15" w16cid:durableId="667640079">
    <w:abstractNumId w:val="19"/>
  </w:num>
  <w:num w:numId="16" w16cid:durableId="951859519">
    <w:abstractNumId w:val="42"/>
  </w:num>
  <w:num w:numId="17" w16cid:durableId="1848443729">
    <w:abstractNumId w:val="15"/>
  </w:num>
  <w:num w:numId="18" w16cid:durableId="1932926455">
    <w:abstractNumId w:val="17"/>
  </w:num>
  <w:num w:numId="19" w16cid:durableId="1120107161">
    <w:abstractNumId w:val="21"/>
  </w:num>
  <w:num w:numId="20" w16cid:durableId="275143801">
    <w:abstractNumId w:val="43"/>
  </w:num>
  <w:num w:numId="21" w16cid:durableId="1458530218">
    <w:abstractNumId w:val="38"/>
  </w:num>
  <w:num w:numId="22" w16cid:durableId="917666997">
    <w:abstractNumId w:val="0"/>
  </w:num>
  <w:num w:numId="23" w16cid:durableId="1325583">
    <w:abstractNumId w:val="16"/>
  </w:num>
  <w:num w:numId="24" w16cid:durableId="488207837">
    <w:abstractNumId w:val="30"/>
  </w:num>
  <w:num w:numId="25" w16cid:durableId="15741055">
    <w:abstractNumId w:val="4"/>
  </w:num>
  <w:num w:numId="26" w16cid:durableId="796680452">
    <w:abstractNumId w:val="1"/>
  </w:num>
  <w:num w:numId="27" w16cid:durableId="288751692">
    <w:abstractNumId w:val="22"/>
  </w:num>
  <w:num w:numId="28" w16cid:durableId="413942504">
    <w:abstractNumId w:val="24"/>
  </w:num>
  <w:num w:numId="29" w16cid:durableId="219176526">
    <w:abstractNumId w:val="11"/>
  </w:num>
  <w:num w:numId="30" w16cid:durableId="815729953">
    <w:abstractNumId w:val="13"/>
  </w:num>
  <w:num w:numId="31" w16cid:durableId="1813256806">
    <w:abstractNumId w:val="9"/>
  </w:num>
  <w:num w:numId="32" w16cid:durableId="1722824891">
    <w:abstractNumId w:val="12"/>
  </w:num>
  <w:num w:numId="33" w16cid:durableId="438765313">
    <w:abstractNumId w:val="35"/>
  </w:num>
  <w:num w:numId="34" w16cid:durableId="1710951892">
    <w:abstractNumId w:val="3"/>
  </w:num>
  <w:num w:numId="35" w16cid:durableId="1113670870">
    <w:abstractNumId w:val="10"/>
  </w:num>
  <w:num w:numId="36" w16cid:durableId="282227917">
    <w:abstractNumId w:val="27"/>
  </w:num>
  <w:num w:numId="37" w16cid:durableId="478691425">
    <w:abstractNumId w:val="31"/>
  </w:num>
  <w:num w:numId="38" w16cid:durableId="472869182">
    <w:abstractNumId w:val="20"/>
  </w:num>
  <w:num w:numId="39" w16cid:durableId="1098137283">
    <w:abstractNumId w:val="36"/>
  </w:num>
  <w:num w:numId="40" w16cid:durableId="219290466">
    <w:abstractNumId w:val="28"/>
  </w:num>
  <w:num w:numId="41" w16cid:durableId="631011895">
    <w:abstractNumId w:val="41"/>
  </w:num>
  <w:num w:numId="42" w16cid:durableId="1435638499">
    <w:abstractNumId w:val="34"/>
  </w:num>
  <w:num w:numId="43" w16cid:durableId="853152129">
    <w:abstractNumId w:val="7"/>
  </w:num>
  <w:num w:numId="44" w16cid:durableId="504706747">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hideSpellingErrors/>
  <w:hideGrammaticalErrors/>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yMDQ3NzK3sDA3NDFS0lEKTi0uzszPAykwtqwFAPOYPm4tAAAA"/>
  </w:docVars>
  <w:rsids>
    <w:rsidRoot w:val="007F44C1"/>
    <w:rsid w:val="0000387F"/>
    <w:rsid w:val="00004671"/>
    <w:rsid w:val="000049D9"/>
    <w:rsid w:val="00005169"/>
    <w:rsid w:val="00005CAA"/>
    <w:rsid w:val="0000624C"/>
    <w:rsid w:val="00006EB8"/>
    <w:rsid w:val="000073D0"/>
    <w:rsid w:val="00007960"/>
    <w:rsid w:val="00010748"/>
    <w:rsid w:val="00010C95"/>
    <w:rsid w:val="00012F96"/>
    <w:rsid w:val="00015C8F"/>
    <w:rsid w:val="00015D10"/>
    <w:rsid w:val="0001770A"/>
    <w:rsid w:val="0001775E"/>
    <w:rsid w:val="000204C9"/>
    <w:rsid w:val="00021F5D"/>
    <w:rsid w:val="000224F6"/>
    <w:rsid w:val="0002326F"/>
    <w:rsid w:val="0002665C"/>
    <w:rsid w:val="0003719B"/>
    <w:rsid w:val="00037C01"/>
    <w:rsid w:val="00045A77"/>
    <w:rsid w:val="0004797C"/>
    <w:rsid w:val="00051E18"/>
    <w:rsid w:val="000522C3"/>
    <w:rsid w:val="000522C4"/>
    <w:rsid w:val="00054EBA"/>
    <w:rsid w:val="00057A48"/>
    <w:rsid w:val="00060ACF"/>
    <w:rsid w:val="00060E86"/>
    <w:rsid w:val="00060FB7"/>
    <w:rsid w:val="0006258A"/>
    <w:rsid w:val="00072F8D"/>
    <w:rsid w:val="000737DE"/>
    <w:rsid w:val="00075334"/>
    <w:rsid w:val="000806C2"/>
    <w:rsid w:val="0008109D"/>
    <w:rsid w:val="000846ED"/>
    <w:rsid w:val="0008510E"/>
    <w:rsid w:val="00090364"/>
    <w:rsid w:val="000917EA"/>
    <w:rsid w:val="000927B8"/>
    <w:rsid w:val="0009443F"/>
    <w:rsid w:val="000A1C0D"/>
    <w:rsid w:val="000A4A87"/>
    <w:rsid w:val="000A594D"/>
    <w:rsid w:val="000B06CC"/>
    <w:rsid w:val="000B0726"/>
    <w:rsid w:val="000B07A8"/>
    <w:rsid w:val="000B0A6B"/>
    <w:rsid w:val="000B3D99"/>
    <w:rsid w:val="000B531D"/>
    <w:rsid w:val="000B5387"/>
    <w:rsid w:val="000B54A8"/>
    <w:rsid w:val="000B769C"/>
    <w:rsid w:val="000B7EDB"/>
    <w:rsid w:val="000C0A9A"/>
    <w:rsid w:val="000C3691"/>
    <w:rsid w:val="000C3FC2"/>
    <w:rsid w:val="000C5509"/>
    <w:rsid w:val="000C59D2"/>
    <w:rsid w:val="000C7EA5"/>
    <w:rsid w:val="000D0BF0"/>
    <w:rsid w:val="000D11DD"/>
    <w:rsid w:val="000D35EA"/>
    <w:rsid w:val="000E14D1"/>
    <w:rsid w:val="000E25F5"/>
    <w:rsid w:val="000E261F"/>
    <w:rsid w:val="000E2F3D"/>
    <w:rsid w:val="000E3741"/>
    <w:rsid w:val="000E4701"/>
    <w:rsid w:val="000E4823"/>
    <w:rsid w:val="000E567E"/>
    <w:rsid w:val="000F7626"/>
    <w:rsid w:val="00100B45"/>
    <w:rsid w:val="00100F75"/>
    <w:rsid w:val="001107EF"/>
    <w:rsid w:val="00110D86"/>
    <w:rsid w:val="0011290F"/>
    <w:rsid w:val="001146DC"/>
    <w:rsid w:val="00115371"/>
    <w:rsid w:val="0011617A"/>
    <w:rsid w:val="00122058"/>
    <w:rsid w:val="001222A0"/>
    <w:rsid w:val="00122B8B"/>
    <w:rsid w:val="00123456"/>
    <w:rsid w:val="00123555"/>
    <w:rsid w:val="0013104A"/>
    <w:rsid w:val="00134375"/>
    <w:rsid w:val="00135BDD"/>
    <w:rsid w:val="0013779C"/>
    <w:rsid w:val="00137E39"/>
    <w:rsid w:val="00142838"/>
    <w:rsid w:val="00142917"/>
    <w:rsid w:val="0014544A"/>
    <w:rsid w:val="001458D1"/>
    <w:rsid w:val="00150A9A"/>
    <w:rsid w:val="00152636"/>
    <w:rsid w:val="00155363"/>
    <w:rsid w:val="00155BE2"/>
    <w:rsid w:val="00171E37"/>
    <w:rsid w:val="001724B6"/>
    <w:rsid w:val="00173A4B"/>
    <w:rsid w:val="00174445"/>
    <w:rsid w:val="00175DD2"/>
    <w:rsid w:val="00176E55"/>
    <w:rsid w:val="001851DF"/>
    <w:rsid w:val="00186B92"/>
    <w:rsid w:val="00187520"/>
    <w:rsid w:val="001942AA"/>
    <w:rsid w:val="00195851"/>
    <w:rsid w:val="00195EE5"/>
    <w:rsid w:val="001A06E7"/>
    <w:rsid w:val="001A1E6E"/>
    <w:rsid w:val="001A3ADC"/>
    <w:rsid w:val="001A4164"/>
    <w:rsid w:val="001A4DED"/>
    <w:rsid w:val="001B08FF"/>
    <w:rsid w:val="001B15AC"/>
    <w:rsid w:val="001B2502"/>
    <w:rsid w:val="001B39D1"/>
    <w:rsid w:val="001B4813"/>
    <w:rsid w:val="001B5175"/>
    <w:rsid w:val="001C02C1"/>
    <w:rsid w:val="001C0A05"/>
    <w:rsid w:val="001C6870"/>
    <w:rsid w:val="001D2C04"/>
    <w:rsid w:val="001D2C3D"/>
    <w:rsid w:val="001D4AC4"/>
    <w:rsid w:val="001D4D81"/>
    <w:rsid w:val="001D5129"/>
    <w:rsid w:val="001E3E3E"/>
    <w:rsid w:val="001E5FE0"/>
    <w:rsid w:val="001E6C48"/>
    <w:rsid w:val="001E79D2"/>
    <w:rsid w:val="001F3A88"/>
    <w:rsid w:val="001F4DEE"/>
    <w:rsid w:val="001F64EE"/>
    <w:rsid w:val="00200BA8"/>
    <w:rsid w:val="0020255B"/>
    <w:rsid w:val="0020311B"/>
    <w:rsid w:val="00216268"/>
    <w:rsid w:val="00216A52"/>
    <w:rsid w:val="002200A0"/>
    <w:rsid w:val="00220509"/>
    <w:rsid w:val="0022256C"/>
    <w:rsid w:val="002232B7"/>
    <w:rsid w:val="00227A5D"/>
    <w:rsid w:val="0023100C"/>
    <w:rsid w:val="002340B7"/>
    <w:rsid w:val="00234C53"/>
    <w:rsid w:val="00235526"/>
    <w:rsid w:val="00235F34"/>
    <w:rsid w:val="00241859"/>
    <w:rsid w:val="002432B6"/>
    <w:rsid w:val="00247259"/>
    <w:rsid w:val="00252C81"/>
    <w:rsid w:val="00253E9B"/>
    <w:rsid w:val="00254C26"/>
    <w:rsid w:val="00254FA8"/>
    <w:rsid w:val="0025511B"/>
    <w:rsid w:val="002612DF"/>
    <w:rsid w:val="00262262"/>
    <w:rsid w:val="002763F1"/>
    <w:rsid w:val="002767C8"/>
    <w:rsid w:val="00282403"/>
    <w:rsid w:val="00283669"/>
    <w:rsid w:val="00284141"/>
    <w:rsid w:val="00284DFD"/>
    <w:rsid w:val="002851BF"/>
    <w:rsid w:val="00285811"/>
    <w:rsid w:val="00293C14"/>
    <w:rsid w:val="00294520"/>
    <w:rsid w:val="0029592A"/>
    <w:rsid w:val="002970D2"/>
    <w:rsid w:val="00297444"/>
    <w:rsid w:val="002A5EA4"/>
    <w:rsid w:val="002A7721"/>
    <w:rsid w:val="002A79E9"/>
    <w:rsid w:val="002B24E7"/>
    <w:rsid w:val="002B355F"/>
    <w:rsid w:val="002B56F7"/>
    <w:rsid w:val="002B5929"/>
    <w:rsid w:val="002B6C88"/>
    <w:rsid w:val="002C36B7"/>
    <w:rsid w:val="002C373A"/>
    <w:rsid w:val="002C638E"/>
    <w:rsid w:val="002D3FD6"/>
    <w:rsid w:val="002D3FE3"/>
    <w:rsid w:val="002D410C"/>
    <w:rsid w:val="002D4204"/>
    <w:rsid w:val="002D7F4A"/>
    <w:rsid w:val="002E0B0B"/>
    <w:rsid w:val="002E26C8"/>
    <w:rsid w:val="002F11D6"/>
    <w:rsid w:val="002F16E6"/>
    <w:rsid w:val="002F1D2C"/>
    <w:rsid w:val="002F4436"/>
    <w:rsid w:val="002F7219"/>
    <w:rsid w:val="003000FC"/>
    <w:rsid w:val="00302413"/>
    <w:rsid w:val="003047B1"/>
    <w:rsid w:val="00304F36"/>
    <w:rsid w:val="00305DB9"/>
    <w:rsid w:val="00306495"/>
    <w:rsid w:val="00306CF6"/>
    <w:rsid w:val="0030757D"/>
    <w:rsid w:val="0030771C"/>
    <w:rsid w:val="003112F1"/>
    <w:rsid w:val="00313352"/>
    <w:rsid w:val="00323942"/>
    <w:rsid w:val="00324906"/>
    <w:rsid w:val="00324C24"/>
    <w:rsid w:val="0032617F"/>
    <w:rsid w:val="003264F6"/>
    <w:rsid w:val="003279C0"/>
    <w:rsid w:val="00327CA2"/>
    <w:rsid w:val="003320E5"/>
    <w:rsid w:val="00334C37"/>
    <w:rsid w:val="00340AF8"/>
    <w:rsid w:val="0034228D"/>
    <w:rsid w:val="0034357A"/>
    <w:rsid w:val="00343933"/>
    <w:rsid w:val="00343EC8"/>
    <w:rsid w:val="00344390"/>
    <w:rsid w:val="003462F2"/>
    <w:rsid w:val="00350F16"/>
    <w:rsid w:val="00353EDB"/>
    <w:rsid w:val="003546DB"/>
    <w:rsid w:val="00354A7A"/>
    <w:rsid w:val="00356514"/>
    <w:rsid w:val="00361B6C"/>
    <w:rsid w:val="0036550B"/>
    <w:rsid w:val="003669F0"/>
    <w:rsid w:val="00370703"/>
    <w:rsid w:val="00374EF9"/>
    <w:rsid w:val="00380796"/>
    <w:rsid w:val="00380F60"/>
    <w:rsid w:val="00391AA6"/>
    <w:rsid w:val="00392F49"/>
    <w:rsid w:val="00393CFF"/>
    <w:rsid w:val="00394066"/>
    <w:rsid w:val="00397B56"/>
    <w:rsid w:val="003A097B"/>
    <w:rsid w:val="003A13D1"/>
    <w:rsid w:val="003A3282"/>
    <w:rsid w:val="003A4753"/>
    <w:rsid w:val="003A5F7D"/>
    <w:rsid w:val="003A7DCF"/>
    <w:rsid w:val="003B2737"/>
    <w:rsid w:val="003B5E56"/>
    <w:rsid w:val="003B5FAD"/>
    <w:rsid w:val="003C37A0"/>
    <w:rsid w:val="003D0751"/>
    <w:rsid w:val="003D0A5F"/>
    <w:rsid w:val="003D10B3"/>
    <w:rsid w:val="003D2515"/>
    <w:rsid w:val="003D67EA"/>
    <w:rsid w:val="003D69FE"/>
    <w:rsid w:val="003D7ABB"/>
    <w:rsid w:val="003E04BA"/>
    <w:rsid w:val="003E6223"/>
    <w:rsid w:val="003F0EE9"/>
    <w:rsid w:val="003F24DD"/>
    <w:rsid w:val="003F5AB2"/>
    <w:rsid w:val="003F5D39"/>
    <w:rsid w:val="003F78A3"/>
    <w:rsid w:val="00401686"/>
    <w:rsid w:val="00404AD9"/>
    <w:rsid w:val="00410E10"/>
    <w:rsid w:val="0041169E"/>
    <w:rsid w:val="00411CA9"/>
    <w:rsid w:val="00414B11"/>
    <w:rsid w:val="00416103"/>
    <w:rsid w:val="00417175"/>
    <w:rsid w:val="00424832"/>
    <w:rsid w:val="00424EE7"/>
    <w:rsid w:val="00434B19"/>
    <w:rsid w:val="00436348"/>
    <w:rsid w:val="0044056A"/>
    <w:rsid w:val="004414DA"/>
    <w:rsid w:val="004435EB"/>
    <w:rsid w:val="00455637"/>
    <w:rsid w:val="004572E3"/>
    <w:rsid w:val="00461B6B"/>
    <w:rsid w:val="004631FD"/>
    <w:rsid w:val="004633C1"/>
    <w:rsid w:val="004673C9"/>
    <w:rsid w:val="004705FD"/>
    <w:rsid w:val="004741B5"/>
    <w:rsid w:val="004811E9"/>
    <w:rsid w:val="00484F31"/>
    <w:rsid w:val="00486331"/>
    <w:rsid w:val="0048795B"/>
    <w:rsid w:val="00494270"/>
    <w:rsid w:val="00495A57"/>
    <w:rsid w:val="00497BD0"/>
    <w:rsid w:val="004A0790"/>
    <w:rsid w:val="004A1341"/>
    <w:rsid w:val="004A40A2"/>
    <w:rsid w:val="004A5B8F"/>
    <w:rsid w:val="004B0545"/>
    <w:rsid w:val="004B1AA5"/>
    <w:rsid w:val="004B3272"/>
    <w:rsid w:val="004B3577"/>
    <w:rsid w:val="004B65BA"/>
    <w:rsid w:val="004B6C77"/>
    <w:rsid w:val="004C1968"/>
    <w:rsid w:val="004C1B3A"/>
    <w:rsid w:val="004C254E"/>
    <w:rsid w:val="004C275F"/>
    <w:rsid w:val="004C2D18"/>
    <w:rsid w:val="004C32B6"/>
    <w:rsid w:val="004D3A85"/>
    <w:rsid w:val="004D3B64"/>
    <w:rsid w:val="004D590D"/>
    <w:rsid w:val="004E2CB1"/>
    <w:rsid w:val="004E310D"/>
    <w:rsid w:val="004F136F"/>
    <w:rsid w:val="004F57A1"/>
    <w:rsid w:val="004F5A66"/>
    <w:rsid w:val="00501F77"/>
    <w:rsid w:val="00510289"/>
    <w:rsid w:val="00511F8D"/>
    <w:rsid w:val="00514D8F"/>
    <w:rsid w:val="00514F0C"/>
    <w:rsid w:val="005165A6"/>
    <w:rsid w:val="00517428"/>
    <w:rsid w:val="00522C7B"/>
    <w:rsid w:val="005258A9"/>
    <w:rsid w:val="005270BF"/>
    <w:rsid w:val="00527DEB"/>
    <w:rsid w:val="00531AD0"/>
    <w:rsid w:val="00533EE9"/>
    <w:rsid w:val="00536E6E"/>
    <w:rsid w:val="00540940"/>
    <w:rsid w:val="00541E68"/>
    <w:rsid w:val="005431FB"/>
    <w:rsid w:val="005438F0"/>
    <w:rsid w:val="005475C2"/>
    <w:rsid w:val="005510CC"/>
    <w:rsid w:val="005542B9"/>
    <w:rsid w:val="00554B8E"/>
    <w:rsid w:val="00554D08"/>
    <w:rsid w:val="005622D3"/>
    <w:rsid w:val="0056361F"/>
    <w:rsid w:val="0057080A"/>
    <w:rsid w:val="005711D5"/>
    <w:rsid w:val="005715AB"/>
    <w:rsid w:val="00573FF2"/>
    <w:rsid w:val="005744E8"/>
    <w:rsid w:val="00577715"/>
    <w:rsid w:val="005846BF"/>
    <w:rsid w:val="005866D1"/>
    <w:rsid w:val="0058695F"/>
    <w:rsid w:val="00593E25"/>
    <w:rsid w:val="00596311"/>
    <w:rsid w:val="00596FF1"/>
    <w:rsid w:val="005A6446"/>
    <w:rsid w:val="005A787A"/>
    <w:rsid w:val="005B2F4F"/>
    <w:rsid w:val="005B34C4"/>
    <w:rsid w:val="005B3682"/>
    <w:rsid w:val="005B66D8"/>
    <w:rsid w:val="005C0249"/>
    <w:rsid w:val="005C035D"/>
    <w:rsid w:val="005C0FDD"/>
    <w:rsid w:val="005C1F6D"/>
    <w:rsid w:val="005C2AF6"/>
    <w:rsid w:val="005C3809"/>
    <w:rsid w:val="005C4CB9"/>
    <w:rsid w:val="005D1BB7"/>
    <w:rsid w:val="005D36D8"/>
    <w:rsid w:val="005D7D33"/>
    <w:rsid w:val="005E0C76"/>
    <w:rsid w:val="005E39F6"/>
    <w:rsid w:val="005E6197"/>
    <w:rsid w:val="005E74AA"/>
    <w:rsid w:val="005F030F"/>
    <w:rsid w:val="005F0EB4"/>
    <w:rsid w:val="005F595A"/>
    <w:rsid w:val="006012B0"/>
    <w:rsid w:val="0060480E"/>
    <w:rsid w:val="006102A9"/>
    <w:rsid w:val="00611B7F"/>
    <w:rsid w:val="0061736B"/>
    <w:rsid w:val="00623C67"/>
    <w:rsid w:val="00623F0D"/>
    <w:rsid w:val="006254A3"/>
    <w:rsid w:val="00627C12"/>
    <w:rsid w:val="00630740"/>
    <w:rsid w:val="0063177F"/>
    <w:rsid w:val="00635298"/>
    <w:rsid w:val="006359E3"/>
    <w:rsid w:val="00640B9F"/>
    <w:rsid w:val="00643DE9"/>
    <w:rsid w:val="00654BE3"/>
    <w:rsid w:val="00657092"/>
    <w:rsid w:val="0066201C"/>
    <w:rsid w:val="00664545"/>
    <w:rsid w:val="00665498"/>
    <w:rsid w:val="00666871"/>
    <w:rsid w:val="00667B9D"/>
    <w:rsid w:val="00683116"/>
    <w:rsid w:val="006857BB"/>
    <w:rsid w:val="006870F2"/>
    <w:rsid w:val="00691605"/>
    <w:rsid w:val="00691BE2"/>
    <w:rsid w:val="006A0F3A"/>
    <w:rsid w:val="006A2DFA"/>
    <w:rsid w:val="006A512D"/>
    <w:rsid w:val="006A650A"/>
    <w:rsid w:val="006A67CA"/>
    <w:rsid w:val="006A7952"/>
    <w:rsid w:val="006C26CA"/>
    <w:rsid w:val="006C3A05"/>
    <w:rsid w:val="006D1A36"/>
    <w:rsid w:val="006E13EC"/>
    <w:rsid w:val="006E17B3"/>
    <w:rsid w:val="006E30B4"/>
    <w:rsid w:val="006E68ED"/>
    <w:rsid w:val="006E6EF2"/>
    <w:rsid w:val="006E7875"/>
    <w:rsid w:val="006F1E08"/>
    <w:rsid w:val="006F32C1"/>
    <w:rsid w:val="006F37AB"/>
    <w:rsid w:val="006F4EE9"/>
    <w:rsid w:val="00700665"/>
    <w:rsid w:val="00707682"/>
    <w:rsid w:val="007108A1"/>
    <w:rsid w:val="00711E1E"/>
    <w:rsid w:val="00712AED"/>
    <w:rsid w:val="00714D10"/>
    <w:rsid w:val="00715147"/>
    <w:rsid w:val="00717A41"/>
    <w:rsid w:val="00720ABC"/>
    <w:rsid w:val="00722D54"/>
    <w:rsid w:val="00724A59"/>
    <w:rsid w:val="00726138"/>
    <w:rsid w:val="00730E14"/>
    <w:rsid w:val="0073155D"/>
    <w:rsid w:val="007336B2"/>
    <w:rsid w:val="00733C51"/>
    <w:rsid w:val="00734935"/>
    <w:rsid w:val="007404AB"/>
    <w:rsid w:val="00741B61"/>
    <w:rsid w:val="00742EFA"/>
    <w:rsid w:val="00743F0F"/>
    <w:rsid w:val="00747B83"/>
    <w:rsid w:val="00751C05"/>
    <w:rsid w:val="00762B7C"/>
    <w:rsid w:val="007644F8"/>
    <w:rsid w:val="00764D3A"/>
    <w:rsid w:val="007737CC"/>
    <w:rsid w:val="007834A4"/>
    <w:rsid w:val="007861A6"/>
    <w:rsid w:val="00786D13"/>
    <w:rsid w:val="00791977"/>
    <w:rsid w:val="00793B37"/>
    <w:rsid w:val="00794716"/>
    <w:rsid w:val="00796D6C"/>
    <w:rsid w:val="007A3DE8"/>
    <w:rsid w:val="007A56BE"/>
    <w:rsid w:val="007B623F"/>
    <w:rsid w:val="007B6982"/>
    <w:rsid w:val="007B6C13"/>
    <w:rsid w:val="007C0C28"/>
    <w:rsid w:val="007C25C3"/>
    <w:rsid w:val="007C2A4E"/>
    <w:rsid w:val="007C32B1"/>
    <w:rsid w:val="007C3837"/>
    <w:rsid w:val="007C49DD"/>
    <w:rsid w:val="007C50CB"/>
    <w:rsid w:val="007E6C11"/>
    <w:rsid w:val="007E6F34"/>
    <w:rsid w:val="007F072C"/>
    <w:rsid w:val="007F35D5"/>
    <w:rsid w:val="007F40E7"/>
    <w:rsid w:val="007F44C1"/>
    <w:rsid w:val="007F4703"/>
    <w:rsid w:val="007F7E2C"/>
    <w:rsid w:val="008048A7"/>
    <w:rsid w:val="008078D5"/>
    <w:rsid w:val="00810537"/>
    <w:rsid w:val="0081287B"/>
    <w:rsid w:val="008176D2"/>
    <w:rsid w:val="0082045B"/>
    <w:rsid w:val="00823A2C"/>
    <w:rsid w:val="00824422"/>
    <w:rsid w:val="008279E7"/>
    <w:rsid w:val="008302B0"/>
    <w:rsid w:val="008326B8"/>
    <w:rsid w:val="008333C2"/>
    <w:rsid w:val="008350C0"/>
    <w:rsid w:val="00836986"/>
    <w:rsid w:val="00837009"/>
    <w:rsid w:val="00837B3E"/>
    <w:rsid w:val="008407D3"/>
    <w:rsid w:val="00843BC9"/>
    <w:rsid w:val="00851A1B"/>
    <w:rsid w:val="00851EFE"/>
    <w:rsid w:val="0086268C"/>
    <w:rsid w:val="0086509F"/>
    <w:rsid w:val="00865972"/>
    <w:rsid w:val="0086748D"/>
    <w:rsid w:val="00867D16"/>
    <w:rsid w:val="00876E93"/>
    <w:rsid w:val="00877F19"/>
    <w:rsid w:val="00881988"/>
    <w:rsid w:val="00882279"/>
    <w:rsid w:val="00882AAF"/>
    <w:rsid w:val="00884683"/>
    <w:rsid w:val="00885290"/>
    <w:rsid w:val="008855E2"/>
    <w:rsid w:val="00885A5F"/>
    <w:rsid w:val="0089022B"/>
    <w:rsid w:val="0089054B"/>
    <w:rsid w:val="008A070C"/>
    <w:rsid w:val="008A0C01"/>
    <w:rsid w:val="008A1964"/>
    <w:rsid w:val="008A1E03"/>
    <w:rsid w:val="008A5EAB"/>
    <w:rsid w:val="008A6BEA"/>
    <w:rsid w:val="008A6F78"/>
    <w:rsid w:val="008B2F17"/>
    <w:rsid w:val="008C240F"/>
    <w:rsid w:val="008C2F80"/>
    <w:rsid w:val="008C3F24"/>
    <w:rsid w:val="008D4863"/>
    <w:rsid w:val="008D4A05"/>
    <w:rsid w:val="008D502B"/>
    <w:rsid w:val="008D588D"/>
    <w:rsid w:val="008D5DE3"/>
    <w:rsid w:val="008D7F9F"/>
    <w:rsid w:val="008E1563"/>
    <w:rsid w:val="008E341D"/>
    <w:rsid w:val="008F1E7A"/>
    <w:rsid w:val="008F3006"/>
    <w:rsid w:val="008F3DD9"/>
    <w:rsid w:val="00903185"/>
    <w:rsid w:val="00905466"/>
    <w:rsid w:val="009064B1"/>
    <w:rsid w:val="00906549"/>
    <w:rsid w:val="0091099B"/>
    <w:rsid w:val="009157C4"/>
    <w:rsid w:val="009162B1"/>
    <w:rsid w:val="00921469"/>
    <w:rsid w:val="0092442A"/>
    <w:rsid w:val="00924AF8"/>
    <w:rsid w:val="00930544"/>
    <w:rsid w:val="00934955"/>
    <w:rsid w:val="00934985"/>
    <w:rsid w:val="009355C3"/>
    <w:rsid w:val="009374A0"/>
    <w:rsid w:val="0093779C"/>
    <w:rsid w:val="00937E25"/>
    <w:rsid w:val="00937FED"/>
    <w:rsid w:val="0094084A"/>
    <w:rsid w:val="00940FA4"/>
    <w:rsid w:val="00942D4E"/>
    <w:rsid w:val="00944027"/>
    <w:rsid w:val="009457DF"/>
    <w:rsid w:val="009521C0"/>
    <w:rsid w:val="00953139"/>
    <w:rsid w:val="00955DCD"/>
    <w:rsid w:val="00960899"/>
    <w:rsid w:val="0096096C"/>
    <w:rsid w:val="009617CF"/>
    <w:rsid w:val="00961E43"/>
    <w:rsid w:val="0096458B"/>
    <w:rsid w:val="009656EA"/>
    <w:rsid w:val="00965B7D"/>
    <w:rsid w:val="00967B7C"/>
    <w:rsid w:val="00973E8C"/>
    <w:rsid w:val="009748DC"/>
    <w:rsid w:val="0098001C"/>
    <w:rsid w:val="00983CD0"/>
    <w:rsid w:val="00983FC2"/>
    <w:rsid w:val="00984D11"/>
    <w:rsid w:val="00986758"/>
    <w:rsid w:val="0099081B"/>
    <w:rsid w:val="0099200D"/>
    <w:rsid w:val="00993F11"/>
    <w:rsid w:val="00994E81"/>
    <w:rsid w:val="00995451"/>
    <w:rsid w:val="00996E3F"/>
    <w:rsid w:val="00997567"/>
    <w:rsid w:val="00997D13"/>
    <w:rsid w:val="009A1344"/>
    <w:rsid w:val="009A6013"/>
    <w:rsid w:val="009B5635"/>
    <w:rsid w:val="009B7BB8"/>
    <w:rsid w:val="009C0C16"/>
    <w:rsid w:val="009C3988"/>
    <w:rsid w:val="009C3D79"/>
    <w:rsid w:val="009C4B41"/>
    <w:rsid w:val="009E430A"/>
    <w:rsid w:val="009E57B6"/>
    <w:rsid w:val="009E595A"/>
    <w:rsid w:val="009E69C0"/>
    <w:rsid w:val="009E6DDF"/>
    <w:rsid w:val="009E6F3E"/>
    <w:rsid w:val="009E7192"/>
    <w:rsid w:val="009F4DC5"/>
    <w:rsid w:val="00A01199"/>
    <w:rsid w:val="00A01E00"/>
    <w:rsid w:val="00A103B4"/>
    <w:rsid w:val="00A12941"/>
    <w:rsid w:val="00A14B73"/>
    <w:rsid w:val="00A20CBB"/>
    <w:rsid w:val="00A2337B"/>
    <w:rsid w:val="00A23959"/>
    <w:rsid w:val="00A23C70"/>
    <w:rsid w:val="00A23F16"/>
    <w:rsid w:val="00A2436C"/>
    <w:rsid w:val="00A303E6"/>
    <w:rsid w:val="00A32181"/>
    <w:rsid w:val="00A33D37"/>
    <w:rsid w:val="00A41B6E"/>
    <w:rsid w:val="00A42D05"/>
    <w:rsid w:val="00A4596A"/>
    <w:rsid w:val="00A45B05"/>
    <w:rsid w:val="00A47D0A"/>
    <w:rsid w:val="00A47F7E"/>
    <w:rsid w:val="00A5303F"/>
    <w:rsid w:val="00A53632"/>
    <w:rsid w:val="00A549D1"/>
    <w:rsid w:val="00A57A1B"/>
    <w:rsid w:val="00A60155"/>
    <w:rsid w:val="00A60220"/>
    <w:rsid w:val="00A60842"/>
    <w:rsid w:val="00A6739E"/>
    <w:rsid w:val="00A700DE"/>
    <w:rsid w:val="00A73423"/>
    <w:rsid w:val="00A7549D"/>
    <w:rsid w:val="00A76938"/>
    <w:rsid w:val="00A8022C"/>
    <w:rsid w:val="00A81C5F"/>
    <w:rsid w:val="00A81DE2"/>
    <w:rsid w:val="00A83399"/>
    <w:rsid w:val="00A83E3A"/>
    <w:rsid w:val="00A84879"/>
    <w:rsid w:val="00A9291C"/>
    <w:rsid w:val="00A93E13"/>
    <w:rsid w:val="00AA00F8"/>
    <w:rsid w:val="00AB333A"/>
    <w:rsid w:val="00AB336B"/>
    <w:rsid w:val="00AB3619"/>
    <w:rsid w:val="00AB4560"/>
    <w:rsid w:val="00AB6044"/>
    <w:rsid w:val="00AB6721"/>
    <w:rsid w:val="00AB68DF"/>
    <w:rsid w:val="00AC0D57"/>
    <w:rsid w:val="00AC2A9D"/>
    <w:rsid w:val="00AC2EC0"/>
    <w:rsid w:val="00AC3BBF"/>
    <w:rsid w:val="00AC48CA"/>
    <w:rsid w:val="00AD1A2D"/>
    <w:rsid w:val="00AD4D18"/>
    <w:rsid w:val="00AD5B64"/>
    <w:rsid w:val="00AE2AF4"/>
    <w:rsid w:val="00AE4423"/>
    <w:rsid w:val="00AE76E2"/>
    <w:rsid w:val="00AE79E4"/>
    <w:rsid w:val="00AE7E2A"/>
    <w:rsid w:val="00AF1174"/>
    <w:rsid w:val="00AF3E21"/>
    <w:rsid w:val="00AF4049"/>
    <w:rsid w:val="00AF563D"/>
    <w:rsid w:val="00AF5E31"/>
    <w:rsid w:val="00AF6A10"/>
    <w:rsid w:val="00AF78AD"/>
    <w:rsid w:val="00B00036"/>
    <w:rsid w:val="00B015C4"/>
    <w:rsid w:val="00B02973"/>
    <w:rsid w:val="00B066A6"/>
    <w:rsid w:val="00B078F4"/>
    <w:rsid w:val="00B103A6"/>
    <w:rsid w:val="00B15F9B"/>
    <w:rsid w:val="00B17C8E"/>
    <w:rsid w:val="00B26A4C"/>
    <w:rsid w:val="00B35BED"/>
    <w:rsid w:val="00B409E5"/>
    <w:rsid w:val="00B4487C"/>
    <w:rsid w:val="00B4538F"/>
    <w:rsid w:val="00B45BBE"/>
    <w:rsid w:val="00B4709D"/>
    <w:rsid w:val="00B47EC1"/>
    <w:rsid w:val="00B52408"/>
    <w:rsid w:val="00B54552"/>
    <w:rsid w:val="00B548EE"/>
    <w:rsid w:val="00B54ADD"/>
    <w:rsid w:val="00B57C59"/>
    <w:rsid w:val="00B608E9"/>
    <w:rsid w:val="00B63C8F"/>
    <w:rsid w:val="00B6532D"/>
    <w:rsid w:val="00B70AC6"/>
    <w:rsid w:val="00B71189"/>
    <w:rsid w:val="00B73A77"/>
    <w:rsid w:val="00B74752"/>
    <w:rsid w:val="00B8024F"/>
    <w:rsid w:val="00B8082C"/>
    <w:rsid w:val="00B82F84"/>
    <w:rsid w:val="00B831E4"/>
    <w:rsid w:val="00B8332A"/>
    <w:rsid w:val="00B872DE"/>
    <w:rsid w:val="00B90882"/>
    <w:rsid w:val="00B923CE"/>
    <w:rsid w:val="00B92C9F"/>
    <w:rsid w:val="00B94A99"/>
    <w:rsid w:val="00B95723"/>
    <w:rsid w:val="00B959E6"/>
    <w:rsid w:val="00BA436A"/>
    <w:rsid w:val="00BA5732"/>
    <w:rsid w:val="00BA6F81"/>
    <w:rsid w:val="00BB0AFC"/>
    <w:rsid w:val="00BB2835"/>
    <w:rsid w:val="00BB2C1D"/>
    <w:rsid w:val="00BB44F7"/>
    <w:rsid w:val="00BB45CD"/>
    <w:rsid w:val="00BB5CD4"/>
    <w:rsid w:val="00BC6AF9"/>
    <w:rsid w:val="00BD552D"/>
    <w:rsid w:val="00BD57CF"/>
    <w:rsid w:val="00BD7663"/>
    <w:rsid w:val="00BE4176"/>
    <w:rsid w:val="00BE4180"/>
    <w:rsid w:val="00BE4870"/>
    <w:rsid w:val="00BE7292"/>
    <w:rsid w:val="00BF1020"/>
    <w:rsid w:val="00BF587F"/>
    <w:rsid w:val="00BF6FF9"/>
    <w:rsid w:val="00C01EAF"/>
    <w:rsid w:val="00C12679"/>
    <w:rsid w:val="00C20374"/>
    <w:rsid w:val="00C25EE1"/>
    <w:rsid w:val="00C274B1"/>
    <w:rsid w:val="00C32848"/>
    <w:rsid w:val="00C32A5D"/>
    <w:rsid w:val="00C34505"/>
    <w:rsid w:val="00C34613"/>
    <w:rsid w:val="00C37273"/>
    <w:rsid w:val="00C37AF3"/>
    <w:rsid w:val="00C43A24"/>
    <w:rsid w:val="00C466E8"/>
    <w:rsid w:val="00C47E96"/>
    <w:rsid w:val="00C5219E"/>
    <w:rsid w:val="00C52BCF"/>
    <w:rsid w:val="00C556B9"/>
    <w:rsid w:val="00C55D40"/>
    <w:rsid w:val="00C57400"/>
    <w:rsid w:val="00C62CEE"/>
    <w:rsid w:val="00C63FC1"/>
    <w:rsid w:val="00C64717"/>
    <w:rsid w:val="00C6499F"/>
    <w:rsid w:val="00C7307C"/>
    <w:rsid w:val="00C74C88"/>
    <w:rsid w:val="00C75854"/>
    <w:rsid w:val="00C77E7E"/>
    <w:rsid w:val="00C84527"/>
    <w:rsid w:val="00C8580B"/>
    <w:rsid w:val="00C85858"/>
    <w:rsid w:val="00C92586"/>
    <w:rsid w:val="00C928AB"/>
    <w:rsid w:val="00C9418C"/>
    <w:rsid w:val="00C97256"/>
    <w:rsid w:val="00C97380"/>
    <w:rsid w:val="00CA02A6"/>
    <w:rsid w:val="00CA067B"/>
    <w:rsid w:val="00CA3FD2"/>
    <w:rsid w:val="00CA4C17"/>
    <w:rsid w:val="00CA6317"/>
    <w:rsid w:val="00CA77E7"/>
    <w:rsid w:val="00CB08D3"/>
    <w:rsid w:val="00CB1BB6"/>
    <w:rsid w:val="00CB4491"/>
    <w:rsid w:val="00CB7243"/>
    <w:rsid w:val="00CB7DAB"/>
    <w:rsid w:val="00CC0012"/>
    <w:rsid w:val="00CC23B4"/>
    <w:rsid w:val="00CC306D"/>
    <w:rsid w:val="00CC34DC"/>
    <w:rsid w:val="00CC4FB5"/>
    <w:rsid w:val="00CC6DCF"/>
    <w:rsid w:val="00CD13F1"/>
    <w:rsid w:val="00CD2BAF"/>
    <w:rsid w:val="00CD4641"/>
    <w:rsid w:val="00CD4737"/>
    <w:rsid w:val="00CD562F"/>
    <w:rsid w:val="00CE057D"/>
    <w:rsid w:val="00CE3AB9"/>
    <w:rsid w:val="00CE47A3"/>
    <w:rsid w:val="00CE7539"/>
    <w:rsid w:val="00CF1073"/>
    <w:rsid w:val="00CF7FC6"/>
    <w:rsid w:val="00D00445"/>
    <w:rsid w:val="00D035EE"/>
    <w:rsid w:val="00D16EF5"/>
    <w:rsid w:val="00D170BB"/>
    <w:rsid w:val="00D17B33"/>
    <w:rsid w:val="00D21ABF"/>
    <w:rsid w:val="00D22C1D"/>
    <w:rsid w:val="00D22C54"/>
    <w:rsid w:val="00D305D9"/>
    <w:rsid w:val="00D31660"/>
    <w:rsid w:val="00D35F16"/>
    <w:rsid w:val="00D36E65"/>
    <w:rsid w:val="00D41685"/>
    <w:rsid w:val="00D44DC9"/>
    <w:rsid w:val="00D47448"/>
    <w:rsid w:val="00D47BFB"/>
    <w:rsid w:val="00D47E31"/>
    <w:rsid w:val="00D508DE"/>
    <w:rsid w:val="00D50CA4"/>
    <w:rsid w:val="00D548F4"/>
    <w:rsid w:val="00D625D6"/>
    <w:rsid w:val="00D666B0"/>
    <w:rsid w:val="00D6684E"/>
    <w:rsid w:val="00D67CBD"/>
    <w:rsid w:val="00D71132"/>
    <w:rsid w:val="00D71ADC"/>
    <w:rsid w:val="00D7310F"/>
    <w:rsid w:val="00D74251"/>
    <w:rsid w:val="00D747F0"/>
    <w:rsid w:val="00D753A3"/>
    <w:rsid w:val="00D77943"/>
    <w:rsid w:val="00D82C99"/>
    <w:rsid w:val="00D86670"/>
    <w:rsid w:val="00D870E5"/>
    <w:rsid w:val="00D93794"/>
    <w:rsid w:val="00D93D39"/>
    <w:rsid w:val="00D93F25"/>
    <w:rsid w:val="00D940FD"/>
    <w:rsid w:val="00D95232"/>
    <w:rsid w:val="00D95392"/>
    <w:rsid w:val="00DA29C0"/>
    <w:rsid w:val="00DA3DF2"/>
    <w:rsid w:val="00DB2919"/>
    <w:rsid w:val="00DB45DE"/>
    <w:rsid w:val="00DB4B45"/>
    <w:rsid w:val="00DC5CF4"/>
    <w:rsid w:val="00DC7DB0"/>
    <w:rsid w:val="00DD11E5"/>
    <w:rsid w:val="00DD35F2"/>
    <w:rsid w:val="00DE30D0"/>
    <w:rsid w:val="00DE6BA3"/>
    <w:rsid w:val="00DF1D0E"/>
    <w:rsid w:val="00DF1FB1"/>
    <w:rsid w:val="00DF304C"/>
    <w:rsid w:val="00DF6CF4"/>
    <w:rsid w:val="00E00175"/>
    <w:rsid w:val="00E0075C"/>
    <w:rsid w:val="00E018C0"/>
    <w:rsid w:val="00E02745"/>
    <w:rsid w:val="00E066D3"/>
    <w:rsid w:val="00E16746"/>
    <w:rsid w:val="00E20B3B"/>
    <w:rsid w:val="00E22B9C"/>
    <w:rsid w:val="00E24585"/>
    <w:rsid w:val="00E253F5"/>
    <w:rsid w:val="00E26EAD"/>
    <w:rsid w:val="00E4031F"/>
    <w:rsid w:val="00E425D5"/>
    <w:rsid w:val="00E434CB"/>
    <w:rsid w:val="00E441D9"/>
    <w:rsid w:val="00E4484F"/>
    <w:rsid w:val="00E44AFC"/>
    <w:rsid w:val="00E507E8"/>
    <w:rsid w:val="00E5423B"/>
    <w:rsid w:val="00E576E9"/>
    <w:rsid w:val="00E57B6E"/>
    <w:rsid w:val="00E600BA"/>
    <w:rsid w:val="00E60FA4"/>
    <w:rsid w:val="00E62D88"/>
    <w:rsid w:val="00E67E77"/>
    <w:rsid w:val="00E707EF"/>
    <w:rsid w:val="00E73078"/>
    <w:rsid w:val="00E73308"/>
    <w:rsid w:val="00E75669"/>
    <w:rsid w:val="00E773F6"/>
    <w:rsid w:val="00E77E5B"/>
    <w:rsid w:val="00E80FA6"/>
    <w:rsid w:val="00E81CFC"/>
    <w:rsid w:val="00E8288C"/>
    <w:rsid w:val="00E837AD"/>
    <w:rsid w:val="00E85F2B"/>
    <w:rsid w:val="00E9170B"/>
    <w:rsid w:val="00E924B3"/>
    <w:rsid w:val="00E95D8F"/>
    <w:rsid w:val="00EA1D3D"/>
    <w:rsid w:val="00EA1E36"/>
    <w:rsid w:val="00EB495E"/>
    <w:rsid w:val="00EB74C3"/>
    <w:rsid w:val="00EC0CFE"/>
    <w:rsid w:val="00EC1CF3"/>
    <w:rsid w:val="00EC1CF8"/>
    <w:rsid w:val="00EC3EDE"/>
    <w:rsid w:val="00EC530B"/>
    <w:rsid w:val="00ED0FD9"/>
    <w:rsid w:val="00ED6887"/>
    <w:rsid w:val="00EE211D"/>
    <w:rsid w:val="00EE2F73"/>
    <w:rsid w:val="00EE6452"/>
    <w:rsid w:val="00EE66D2"/>
    <w:rsid w:val="00EE7137"/>
    <w:rsid w:val="00EE7C4B"/>
    <w:rsid w:val="00EE7DEB"/>
    <w:rsid w:val="00EF0629"/>
    <w:rsid w:val="00EF0983"/>
    <w:rsid w:val="00EF1586"/>
    <w:rsid w:val="00EF39B2"/>
    <w:rsid w:val="00EF5EBE"/>
    <w:rsid w:val="00EF6665"/>
    <w:rsid w:val="00EF75E9"/>
    <w:rsid w:val="00F003CE"/>
    <w:rsid w:val="00F00A0E"/>
    <w:rsid w:val="00F00C88"/>
    <w:rsid w:val="00F018FA"/>
    <w:rsid w:val="00F1180D"/>
    <w:rsid w:val="00F13819"/>
    <w:rsid w:val="00F139A1"/>
    <w:rsid w:val="00F27A29"/>
    <w:rsid w:val="00F32522"/>
    <w:rsid w:val="00F33A98"/>
    <w:rsid w:val="00F353EA"/>
    <w:rsid w:val="00F37E37"/>
    <w:rsid w:val="00F42BB2"/>
    <w:rsid w:val="00F43D13"/>
    <w:rsid w:val="00F51086"/>
    <w:rsid w:val="00F52EC3"/>
    <w:rsid w:val="00F53148"/>
    <w:rsid w:val="00F53B24"/>
    <w:rsid w:val="00F5475B"/>
    <w:rsid w:val="00F552BE"/>
    <w:rsid w:val="00F57785"/>
    <w:rsid w:val="00F640EC"/>
    <w:rsid w:val="00F65773"/>
    <w:rsid w:val="00F65F23"/>
    <w:rsid w:val="00F707D4"/>
    <w:rsid w:val="00F7122C"/>
    <w:rsid w:val="00F71386"/>
    <w:rsid w:val="00F73537"/>
    <w:rsid w:val="00F75743"/>
    <w:rsid w:val="00F769A7"/>
    <w:rsid w:val="00F776DC"/>
    <w:rsid w:val="00F80B16"/>
    <w:rsid w:val="00F812B5"/>
    <w:rsid w:val="00F83B14"/>
    <w:rsid w:val="00F85015"/>
    <w:rsid w:val="00F86160"/>
    <w:rsid w:val="00F907C4"/>
    <w:rsid w:val="00F91D8D"/>
    <w:rsid w:val="00F9444E"/>
    <w:rsid w:val="00F947FB"/>
    <w:rsid w:val="00FA0819"/>
    <w:rsid w:val="00FA0DAF"/>
    <w:rsid w:val="00FA0F2A"/>
    <w:rsid w:val="00FA103A"/>
    <w:rsid w:val="00FA1F77"/>
    <w:rsid w:val="00FA1FF2"/>
    <w:rsid w:val="00FA7696"/>
    <w:rsid w:val="00FB33AE"/>
    <w:rsid w:val="00FB4395"/>
    <w:rsid w:val="00FB7958"/>
    <w:rsid w:val="00FB7DD3"/>
    <w:rsid w:val="00FC3142"/>
    <w:rsid w:val="00FC425A"/>
    <w:rsid w:val="00FC44D3"/>
    <w:rsid w:val="00FC495F"/>
    <w:rsid w:val="00FD0726"/>
    <w:rsid w:val="00FD0743"/>
    <w:rsid w:val="00FD202F"/>
    <w:rsid w:val="00FD2656"/>
    <w:rsid w:val="00FD5412"/>
    <w:rsid w:val="00FD6594"/>
    <w:rsid w:val="00FE011E"/>
    <w:rsid w:val="00FE0E5A"/>
    <w:rsid w:val="00FE5BE2"/>
    <w:rsid w:val="00FF14F9"/>
    <w:rsid w:val="00FF1D3B"/>
    <w:rsid w:val="00FF23C3"/>
    <w:rsid w:val="00FF345F"/>
    <w:rsid w:val="00FF42FA"/>
    <w:rsid w:val="00FF4647"/>
    <w:rsid w:val="00FF7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2A8A"/>
  <w15:docId w15:val="{DA31C8DD-26FD-46D9-9D1A-3CC90E69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1C0"/>
    <w:rPr>
      <w:sz w:val="24"/>
      <w:szCs w:val="22"/>
      <w:lang w:val="en-GB"/>
    </w:rPr>
  </w:style>
  <w:style w:type="paragraph" w:styleId="Heading1">
    <w:name w:val="heading 1"/>
    <w:basedOn w:val="Normal"/>
    <w:next w:val="Normal"/>
    <w:link w:val="Heading1Char"/>
    <w:uiPriority w:val="9"/>
    <w:qFormat/>
    <w:rsid w:val="00B0003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B0003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B00036"/>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F91D8D"/>
    <w:pPr>
      <w:keepNext/>
      <w:spacing w:before="240" w:after="60" w:line="276" w:lineRule="auto"/>
      <w:outlineLvl w:val="3"/>
    </w:pPr>
    <w:rPr>
      <w:rFonts w:ascii="Calibri" w:eastAsia="Times New Roman" w:hAnsi="Calibri"/>
      <w:b/>
      <w:bCs/>
      <w:sz w:val="28"/>
      <w:szCs w:val="28"/>
      <w:lang w:val="en-AU" w:eastAsia="en-AU"/>
    </w:rPr>
  </w:style>
  <w:style w:type="paragraph" w:styleId="Heading5">
    <w:name w:val="heading 5"/>
    <w:basedOn w:val="Normal"/>
    <w:link w:val="Heading5Char"/>
    <w:uiPriority w:val="9"/>
    <w:qFormat/>
    <w:rsid w:val="00B02973"/>
    <w:pPr>
      <w:spacing w:before="100" w:beforeAutospacing="1" w:after="100" w:afterAutospacing="1"/>
      <w:outlineLvl w:val="4"/>
    </w:pPr>
    <w:rPr>
      <w:rFonts w:eastAsia="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54E"/>
    <w:rPr>
      <w:rFonts w:ascii="Segoe UI" w:hAnsi="Segoe UI"/>
      <w:sz w:val="18"/>
      <w:szCs w:val="18"/>
      <w:lang w:val="x-none" w:eastAsia="x-none"/>
    </w:rPr>
  </w:style>
  <w:style w:type="character" w:customStyle="1" w:styleId="BalloonTextChar">
    <w:name w:val="Balloon Text Char"/>
    <w:link w:val="BalloonText"/>
    <w:uiPriority w:val="99"/>
    <w:semiHidden/>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aliases w:val="Body of text,List Paragraph1,kepala,spasi 2 taiiii,skripsi,Paragraf ISI,arab,Heading 10,Colorful List - Accent 11,Medium Grid 1 - Accent 21,Body of text+1,Body of text+2,Body of text+3,List Paragraph11,Body of textCxSp,HEADING 1,soal jawa"/>
    <w:basedOn w:val="Normal"/>
    <w:link w:val="ListParagraphChar"/>
    <w:uiPriority w:val="99"/>
    <w:qFormat/>
    <w:rsid w:val="00DE6BA3"/>
    <w:pPr>
      <w:ind w:left="720"/>
      <w:contextualSpacing/>
    </w:pPr>
  </w:style>
  <w:style w:type="character" w:styleId="Hyperlink">
    <w:name w:val="Hyperlink"/>
    <w:uiPriority w:val="99"/>
    <w:unhideWhenUsed/>
    <w:rsid w:val="00E22B9C"/>
    <w:rPr>
      <w:color w:val="0563C1"/>
      <w:u w:val="single"/>
    </w:rPr>
  </w:style>
  <w:style w:type="character" w:styleId="Emphasis">
    <w:name w:val="Emphasis"/>
    <w:uiPriority w:val="20"/>
    <w:qFormat/>
    <w:rsid w:val="00764D3A"/>
    <w:rPr>
      <w:rFonts w:cs="Times New Roman"/>
      <w:i/>
      <w:iCs/>
    </w:rPr>
  </w:style>
  <w:style w:type="character" w:customStyle="1" w:styleId="a">
    <w:name w:val="a"/>
    <w:basedOn w:val="DefaultParagraphFont"/>
    <w:rsid w:val="008A5EAB"/>
  </w:style>
  <w:style w:type="paragraph" w:styleId="FootnoteText">
    <w:name w:val="footnote text"/>
    <w:basedOn w:val="Normal"/>
    <w:link w:val="FootnoteTextChar"/>
    <w:uiPriority w:val="99"/>
    <w:unhideWhenUsed/>
    <w:rsid w:val="008A5EAB"/>
    <w:rPr>
      <w:rFonts w:ascii="Calibri" w:hAnsi="Calibri"/>
      <w:sz w:val="20"/>
      <w:szCs w:val="20"/>
      <w:lang w:val="en-US" w:eastAsia="x-none"/>
    </w:rPr>
  </w:style>
  <w:style w:type="character" w:customStyle="1" w:styleId="FootnoteTextChar">
    <w:name w:val="Footnote Text Char"/>
    <w:link w:val="FootnoteText"/>
    <w:uiPriority w:val="99"/>
    <w:rsid w:val="008A5EAB"/>
    <w:rPr>
      <w:rFonts w:ascii="Calibri" w:eastAsia="Calibri" w:hAnsi="Calibri" w:cs="Times New Roman"/>
      <w:sz w:val="20"/>
      <w:szCs w:val="20"/>
      <w:lang w:val="en-US"/>
    </w:rPr>
  </w:style>
  <w:style w:type="paragraph" w:styleId="Title">
    <w:name w:val="Title"/>
    <w:basedOn w:val="Normal"/>
    <w:link w:val="TitleChar"/>
    <w:uiPriority w:val="10"/>
    <w:qFormat/>
    <w:rsid w:val="0094084A"/>
    <w:pPr>
      <w:jc w:val="center"/>
    </w:pPr>
    <w:rPr>
      <w:rFonts w:ascii="Arial" w:eastAsia="Times New Roman" w:hAnsi="Arial"/>
      <w:b/>
      <w:bCs/>
      <w:sz w:val="20"/>
      <w:szCs w:val="24"/>
      <w:lang w:val="id-ID" w:eastAsia="x-none"/>
    </w:rPr>
  </w:style>
  <w:style w:type="character" w:customStyle="1" w:styleId="TitleChar">
    <w:name w:val="Title Char"/>
    <w:link w:val="Title"/>
    <w:uiPriority w:val="10"/>
    <w:rsid w:val="0094084A"/>
    <w:rPr>
      <w:rFonts w:ascii="Arial" w:eastAsia="Times New Roman" w:hAnsi="Arial" w:cs="Arial"/>
      <w:b/>
      <w:bCs/>
      <w:szCs w:val="24"/>
      <w:lang w:val="id-ID"/>
    </w:rPr>
  </w:style>
  <w:style w:type="character" w:customStyle="1" w:styleId="apple-converted-space">
    <w:name w:val="apple-converted-space"/>
    <w:basedOn w:val="DefaultParagraphFont"/>
    <w:rsid w:val="00541E68"/>
  </w:style>
  <w:style w:type="paragraph" w:customStyle="1" w:styleId="Default">
    <w:name w:val="Default"/>
    <w:rsid w:val="00293C14"/>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aliases w:val="Body of text Char,List Paragraph1 Char,kepala Char,spasi 2 taiiii Char,skripsi Char,Paragraf ISI Char,arab Char,Heading 10 Char,Colorful List - Accent 11 Char,Medium Grid 1 - Accent 21 Char,Body of text+1 Char,Body of text+2 Char"/>
    <w:link w:val="ListParagraph"/>
    <w:uiPriority w:val="34"/>
    <w:qFormat/>
    <w:locked/>
    <w:rsid w:val="005A787A"/>
  </w:style>
  <w:style w:type="character" w:styleId="FootnoteReference">
    <w:name w:val="footnote reference"/>
    <w:uiPriority w:val="99"/>
    <w:unhideWhenUsed/>
    <w:rsid w:val="005A787A"/>
    <w:rPr>
      <w:vertAlign w:val="superscript"/>
    </w:rPr>
  </w:style>
  <w:style w:type="paragraph" w:styleId="BodyTextIndent2">
    <w:name w:val="Body Text Indent 2"/>
    <w:basedOn w:val="Normal"/>
    <w:link w:val="BodyTextIndent2Char1"/>
    <w:uiPriority w:val="99"/>
    <w:rsid w:val="00D7310F"/>
    <w:pPr>
      <w:tabs>
        <w:tab w:val="left" w:pos="900"/>
        <w:tab w:val="left" w:pos="1800"/>
      </w:tabs>
      <w:spacing w:line="480" w:lineRule="auto"/>
      <w:ind w:left="540" w:firstLine="720"/>
      <w:jc w:val="both"/>
    </w:pPr>
    <w:rPr>
      <w:rFonts w:eastAsia="Times New Roman"/>
      <w:szCs w:val="24"/>
      <w:lang w:val="x-none" w:eastAsia="x-none"/>
    </w:rPr>
  </w:style>
  <w:style w:type="character" w:customStyle="1" w:styleId="BodyTextIndent2Char">
    <w:name w:val="Body Text Indent 2 Char"/>
    <w:rsid w:val="00D7310F"/>
    <w:rPr>
      <w:sz w:val="24"/>
      <w:szCs w:val="22"/>
      <w:lang w:val="en-GB"/>
    </w:rPr>
  </w:style>
  <w:style w:type="character" w:customStyle="1" w:styleId="BodyTextIndent2Char1">
    <w:name w:val="Body Text Indent 2 Char1"/>
    <w:link w:val="BodyTextIndent2"/>
    <w:uiPriority w:val="99"/>
    <w:locked/>
    <w:rsid w:val="00D7310F"/>
    <w:rPr>
      <w:rFonts w:eastAsia="Times New Roman"/>
      <w:sz w:val="24"/>
      <w:szCs w:val="24"/>
    </w:rPr>
  </w:style>
  <w:style w:type="character" w:customStyle="1" w:styleId="hps">
    <w:name w:val="hps"/>
    <w:rsid w:val="005F595A"/>
  </w:style>
  <w:style w:type="character" w:customStyle="1" w:styleId="shorttext">
    <w:name w:val="short_text"/>
    <w:rsid w:val="005F595A"/>
  </w:style>
  <w:style w:type="character" w:customStyle="1" w:styleId="Heading5Char">
    <w:name w:val="Heading 5 Char"/>
    <w:link w:val="Heading5"/>
    <w:uiPriority w:val="9"/>
    <w:rsid w:val="00B02973"/>
    <w:rPr>
      <w:rFonts w:eastAsia="Times New Roman"/>
      <w:b/>
      <w:bCs/>
      <w:lang w:val="en-US" w:eastAsia="en-US"/>
    </w:rPr>
  </w:style>
  <w:style w:type="paragraph" w:styleId="NoSpacing">
    <w:name w:val="No Spacing"/>
    <w:link w:val="NoSpacingChar"/>
    <w:uiPriority w:val="1"/>
    <w:qFormat/>
    <w:rsid w:val="00810537"/>
    <w:rPr>
      <w:rFonts w:ascii="Calibri" w:eastAsia="Times New Roman" w:hAnsi="Calibri"/>
      <w:sz w:val="22"/>
      <w:szCs w:val="22"/>
      <w:lang w:val="id-ID" w:eastAsia="id-ID"/>
    </w:rPr>
  </w:style>
  <w:style w:type="paragraph" w:styleId="BlockText">
    <w:name w:val="Block Text"/>
    <w:basedOn w:val="Normal"/>
    <w:rsid w:val="00937E25"/>
    <w:pPr>
      <w:spacing w:line="360" w:lineRule="auto"/>
      <w:ind w:left="284" w:right="284" w:firstLine="720"/>
      <w:jc w:val="both"/>
    </w:pPr>
    <w:rPr>
      <w:rFonts w:eastAsia="Times New Roman"/>
      <w:szCs w:val="24"/>
      <w:lang w:val="en-US"/>
    </w:rPr>
  </w:style>
  <w:style w:type="paragraph" w:styleId="BodyText">
    <w:name w:val="Body Text"/>
    <w:basedOn w:val="Normal"/>
    <w:link w:val="BodyTextChar"/>
    <w:uiPriority w:val="99"/>
    <w:unhideWhenUsed/>
    <w:rsid w:val="00937E25"/>
    <w:pPr>
      <w:spacing w:after="120"/>
    </w:pPr>
  </w:style>
  <w:style w:type="character" w:customStyle="1" w:styleId="BodyTextChar">
    <w:name w:val="Body Text Char"/>
    <w:link w:val="BodyText"/>
    <w:uiPriority w:val="99"/>
    <w:rsid w:val="00937E25"/>
    <w:rPr>
      <w:sz w:val="24"/>
      <w:szCs w:val="22"/>
      <w:lang w:val="en-GB" w:eastAsia="en-US"/>
    </w:rPr>
  </w:style>
  <w:style w:type="paragraph" w:styleId="BodyTextIndent">
    <w:name w:val="Body Text Indent"/>
    <w:basedOn w:val="Normal"/>
    <w:link w:val="BodyTextIndentChar"/>
    <w:rsid w:val="00937E25"/>
    <w:pPr>
      <w:spacing w:after="120"/>
      <w:ind w:left="283"/>
    </w:pPr>
    <w:rPr>
      <w:rFonts w:eastAsia="Times New Roman"/>
      <w:szCs w:val="24"/>
      <w:lang w:val="en-US"/>
    </w:rPr>
  </w:style>
  <w:style w:type="character" w:customStyle="1" w:styleId="BodyTextIndentChar">
    <w:name w:val="Body Text Indent Char"/>
    <w:link w:val="BodyTextIndent"/>
    <w:rsid w:val="00937E25"/>
    <w:rPr>
      <w:rFonts w:eastAsia="Times New Roman"/>
      <w:sz w:val="24"/>
      <w:szCs w:val="24"/>
      <w:lang w:val="en-US" w:eastAsia="en-US"/>
    </w:rPr>
  </w:style>
  <w:style w:type="character" w:customStyle="1" w:styleId="ShortAbstract">
    <w:name w:val="Short Abstract"/>
    <w:rsid w:val="00DB45DE"/>
    <w:rPr>
      <w:rFonts w:ascii="Times New Roman" w:eastAsia="Times New Roman" w:hAnsi="Times New Roman"/>
      <w:sz w:val="20"/>
    </w:rPr>
  </w:style>
  <w:style w:type="character" w:styleId="Strong">
    <w:name w:val="Strong"/>
    <w:uiPriority w:val="22"/>
    <w:qFormat/>
    <w:rsid w:val="00C43A24"/>
    <w:rPr>
      <w:rFonts w:cs="Times New Roman"/>
      <w:b/>
      <w:bCs/>
    </w:rPr>
  </w:style>
  <w:style w:type="character" w:customStyle="1" w:styleId="Heading2Char">
    <w:name w:val="Heading 2 Char"/>
    <w:link w:val="Heading2"/>
    <w:uiPriority w:val="9"/>
    <w:semiHidden/>
    <w:rsid w:val="00B00036"/>
    <w:rPr>
      <w:rFonts w:ascii="Calibri Light" w:eastAsia="Times New Roman" w:hAnsi="Calibri Light" w:cs="Times New Roman"/>
      <w:b/>
      <w:bCs/>
      <w:i/>
      <w:iCs/>
      <w:sz w:val="28"/>
      <w:szCs w:val="28"/>
      <w:lang w:val="en-GB" w:eastAsia="en-US"/>
    </w:rPr>
  </w:style>
  <w:style w:type="character" w:customStyle="1" w:styleId="Heading3Char">
    <w:name w:val="Heading 3 Char"/>
    <w:link w:val="Heading3"/>
    <w:uiPriority w:val="9"/>
    <w:rsid w:val="00B00036"/>
    <w:rPr>
      <w:rFonts w:ascii="Calibri Light" w:eastAsia="Times New Roman" w:hAnsi="Calibri Light" w:cs="Times New Roman"/>
      <w:b/>
      <w:bCs/>
      <w:sz w:val="26"/>
      <w:szCs w:val="26"/>
      <w:lang w:val="en-GB" w:eastAsia="en-US"/>
    </w:rPr>
  </w:style>
  <w:style w:type="character" w:customStyle="1" w:styleId="Heading1Char">
    <w:name w:val="Heading 1 Char"/>
    <w:link w:val="Heading1"/>
    <w:rsid w:val="00B00036"/>
    <w:rPr>
      <w:rFonts w:ascii="Calibri Light" w:eastAsia="Times New Roman" w:hAnsi="Calibri Light" w:cs="Times New Roman"/>
      <w:b/>
      <w:bCs/>
      <w:kern w:val="32"/>
      <w:sz w:val="32"/>
      <w:szCs w:val="32"/>
      <w:lang w:val="en-GB" w:eastAsia="en-US"/>
    </w:rPr>
  </w:style>
  <w:style w:type="table" w:styleId="TableGrid">
    <w:name w:val="Table Grid"/>
    <w:basedOn w:val="TableNormal"/>
    <w:uiPriority w:val="39"/>
    <w:rsid w:val="0037070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253F5"/>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C2A4E"/>
    <w:rPr>
      <w:i/>
      <w:iCs/>
      <w:color w:val="808080"/>
    </w:rPr>
  </w:style>
  <w:style w:type="paragraph" w:customStyle="1" w:styleId="PARAGRAF">
    <w:name w:val="PARAGRAF"/>
    <w:basedOn w:val="Normal"/>
    <w:link w:val="PARAGRAFChar"/>
    <w:qFormat/>
    <w:rsid w:val="007C2A4E"/>
    <w:pPr>
      <w:tabs>
        <w:tab w:val="left" w:pos="270"/>
      </w:tabs>
      <w:spacing w:line="480" w:lineRule="auto"/>
      <w:ind w:left="567" w:firstLine="567"/>
      <w:jc w:val="both"/>
    </w:pPr>
    <w:rPr>
      <w:szCs w:val="24"/>
      <w:lang w:val="id-ID"/>
    </w:rPr>
  </w:style>
  <w:style w:type="character" w:customStyle="1" w:styleId="PARAGRAFChar">
    <w:name w:val="PARAGRAF Char"/>
    <w:link w:val="PARAGRAF"/>
    <w:rsid w:val="007C2A4E"/>
    <w:rPr>
      <w:sz w:val="24"/>
      <w:szCs w:val="24"/>
      <w:lang w:val="id-ID"/>
    </w:rPr>
  </w:style>
  <w:style w:type="paragraph" w:customStyle="1" w:styleId="PAARAGRAF">
    <w:name w:val="PAARAGRAF"/>
    <w:basedOn w:val="Normal"/>
    <w:link w:val="PAARAGRAFChar"/>
    <w:qFormat/>
    <w:rsid w:val="007C2A4E"/>
    <w:pPr>
      <w:spacing w:line="480" w:lineRule="auto"/>
      <w:ind w:left="567" w:firstLine="567"/>
      <w:jc w:val="both"/>
    </w:pPr>
    <w:rPr>
      <w:szCs w:val="24"/>
      <w:lang w:val="id-ID"/>
    </w:rPr>
  </w:style>
  <w:style w:type="character" w:customStyle="1" w:styleId="PAARAGRAFChar">
    <w:name w:val="PAARAGRAF Char"/>
    <w:link w:val="PAARAGRAF"/>
    <w:rsid w:val="007C2A4E"/>
    <w:rPr>
      <w:sz w:val="24"/>
      <w:szCs w:val="24"/>
      <w:lang w:val="id-ID"/>
    </w:rPr>
  </w:style>
  <w:style w:type="paragraph" w:customStyle="1" w:styleId="DecimalAligned">
    <w:name w:val="Decimal Aligned"/>
    <w:basedOn w:val="Normal"/>
    <w:uiPriority w:val="40"/>
    <w:qFormat/>
    <w:rsid w:val="007C2A4E"/>
    <w:pPr>
      <w:tabs>
        <w:tab w:val="decimal" w:pos="360"/>
      </w:tabs>
      <w:spacing w:after="200" w:line="276" w:lineRule="auto"/>
    </w:pPr>
    <w:rPr>
      <w:rFonts w:ascii="Calibri" w:hAnsi="Calibri" w:cs="Arial"/>
      <w:sz w:val="22"/>
      <w:lang w:val="en-US" w:eastAsia="ja-JP"/>
    </w:rPr>
  </w:style>
  <w:style w:type="character" w:customStyle="1" w:styleId="tlid-translation">
    <w:name w:val="tlid-translation"/>
    <w:rsid w:val="007C2A4E"/>
  </w:style>
  <w:style w:type="character" w:customStyle="1" w:styleId="fontstyle01">
    <w:name w:val="fontstyle01"/>
    <w:rsid w:val="001A4DED"/>
    <w:rPr>
      <w:rFonts w:ascii="TimesNewRoman" w:hAnsi="TimesNewRoman" w:hint="default"/>
      <w:b w:val="0"/>
      <w:bCs w:val="0"/>
      <w:i w:val="0"/>
      <w:iCs w:val="0"/>
      <w:color w:val="000000"/>
      <w:sz w:val="24"/>
      <w:szCs w:val="24"/>
    </w:rPr>
  </w:style>
  <w:style w:type="character" w:customStyle="1" w:styleId="apple-style-span">
    <w:name w:val="apple-style-span"/>
    <w:rsid w:val="00A4596A"/>
  </w:style>
  <w:style w:type="character" w:styleId="UnresolvedMention">
    <w:name w:val="Unresolved Mention"/>
    <w:uiPriority w:val="99"/>
    <w:semiHidden/>
    <w:unhideWhenUsed/>
    <w:rsid w:val="002A7721"/>
    <w:rPr>
      <w:color w:val="605E5C"/>
      <w:shd w:val="clear" w:color="auto" w:fill="E1DFDD"/>
    </w:rPr>
  </w:style>
  <w:style w:type="paragraph" w:customStyle="1" w:styleId="TableParagraph">
    <w:name w:val="Table Paragraph"/>
    <w:basedOn w:val="Normal"/>
    <w:uiPriority w:val="1"/>
    <w:qFormat/>
    <w:rsid w:val="00867D16"/>
    <w:pPr>
      <w:widowControl w:val="0"/>
      <w:autoSpaceDE w:val="0"/>
      <w:autoSpaceDN w:val="0"/>
      <w:spacing w:before="54"/>
      <w:ind w:left="108"/>
    </w:pPr>
    <w:rPr>
      <w:rFonts w:eastAsia="Times New Roman"/>
      <w:sz w:val="22"/>
      <w:lang w:val="en-US"/>
    </w:rPr>
  </w:style>
  <w:style w:type="paragraph" w:styleId="NormalWeb">
    <w:name w:val="Normal (Web)"/>
    <w:basedOn w:val="Normal"/>
    <w:uiPriority w:val="99"/>
    <w:unhideWhenUsed/>
    <w:rsid w:val="00554B8E"/>
    <w:pPr>
      <w:spacing w:before="100" w:beforeAutospacing="1" w:after="100" w:afterAutospacing="1"/>
    </w:pPr>
    <w:rPr>
      <w:rFonts w:eastAsia="Times New Roman"/>
      <w:szCs w:val="24"/>
      <w:lang w:val="en-US"/>
    </w:rPr>
  </w:style>
  <w:style w:type="character" w:styleId="FollowedHyperlink">
    <w:name w:val="FollowedHyperlink"/>
    <w:uiPriority w:val="99"/>
    <w:semiHidden/>
    <w:unhideWhenUsed/>
    <w:rsid w:val="009E6F3E"/>
    <w:rPr>
      <w:color w:val="954F72"/>
      <w:u w:val="single"/>
    </w:rPr>
  </w:style>
  <w:style w:type="character" w:customStyle="1" w:styleId="spelle">
    <w:name w:val="spelle"/>
    <w:rsid w:val="000C59D2"/>
  </w:style>
  <w:style w:type="character" w:customStyle="1" w:styleId="grame">
    <w:name w:val="grame"/>
    <w:rsid w:val="000C59D2"/>
  </w:style>
  <w:style w:type="character" w:customStyle="1" w:styleId="hlfld-contribauthor">
    <w:name w:val="hlfld-contribauthor"/>
    <w:rsid w:val="000C59D2"/>
  </w:style>
  <w:style w:type="character" w:customStyle="1" w:styleId="nlmarticle-title">
    <w:name w:val="nlm_article-title"/>
    <w:rsid w:val="000C59D2"/>
  </w:style>
  <w:style w:type="character" w:customStyle="1" w:styleId="nlmpublisher-loc">
    <w:name w:val="nlm_publisher-loc"/>
    <w:rsid w:val="000C59D2"/>
  </w:style>
  <w:style w:type="character" w:customStyle="1" w:styleId="nlmpublisher-name">
    <w:name w:val="nlm_publisher-name"/>
    <w:rsid w:val="000C59D2"/>
  </w:style>
  <w:style w:type="paragraph" w:styleId="EndnoteText">
    <w:name w:val="endnote text"/>
    <w:basedOn w:val="Normal"/>
    <w:link w:val="EndnoteTextChar"/>
    <w:uiPriority w:val="99"/>
    <w:unhideWhenUsed/>
    <w:rsid w:val="00C466E8"/>
    <w:rPr>
      <w:sz w:val="20"/>
      <w:szCs w:val="20"/>
      <w:lang w:val="en-US"/>
    </w:rPr>
  </w:style>
  <w:style w:type="character" w:customStyle="1" w:styleId="EndnoteTextChar">
    <w:name w:val="Endnote Text Char"/>
    <w:basedOn w:val="DefaultParagraphFont"/>
    <w:link w:val="EndnoteText"/>
    <w:uiPriority w:val="99"/>
    <w:rsid w:val="00C466E8"/>
  </w:style>
  <w:style w:type="character" w:customStyle="1" w:styleId="NoSpacingChar">
    <w:name w:val="No Spacing Char"/>
    <w:link w:val="NoSpacing"/>
    <w:uiPriority w:val="1"/>
    <w:rsid w:val="00C466E8"/>
    <w:rPr>
      <w:rFonts w:ascii="Calibri" w:eastAsia="Times New Roman" w:hAnsi="Calibri"/>
      <w:sz w:val="22"/>
      <w:szCs w:val="22"/>
      <w:lang w:val="id-ID" w:eastAsia="id-ID"/>
    </w:rPr>
  </w:style>
  <w:style w:type="character" w:customStyle="1" w:styleId="heading50">
    <w:name w:val="heading5"/>
    <w:rsid w:val="00C466E8"/>
  </w:style>
  <w:style w:type="character" w:customStyle="1" w:styleId="heading30">
    <w:name w:val="heading3"/>
    <w:rsid w:val="00C466E8"/>
  </w:style>
  <w:style w:type="paragraph" w:styleId="Bibliography">
    <w:name w:val="Bibliography"/>
    <w:basedOn w:val="Normal"/>
    <w:next w:val="Normal"/>
    <w:uiPriority w:val="37"/>
    <w:unhideWhenUsed/>
    <w:rsid w:val="00021F5D"/>
    <w:pPr>
      <w:spacing w:after="200" w:line="276" w:lineRule="auto"/>
    </w:pPr>
    <w:rPr>
      <w:rFonts w:ascii="Calibri" w:hAnsi="Calibri" w:cs="Arial"/>
      <w:sz w:val="22"/>
    </w:rPr>
  </w:style>
  <w:style w:type="character" w:styleId="CommentReference">
    <w:name w:val="annotation reference"/>
    <w:uiPriority w:val="99"/>
    <w:semiHidden/>
    <w:unhideWhenUsed/>
    <w:rsid w:val="00FD202F"/>
    <w:rPr>
      <w:sz w:val="16"/>
      <w:szCs w:val="16"/>
    </w:rPr>
  </w:style>
  <w:style w:type="paragraph" w:styleId="CommentText">
    <w:name w:val="annotation text"/>
    <w:basedOn w:val="Normal"/>
    <w:link w:val="CommentTextChar"/>
    <w:uiPriority w:val="99"/>
    <w:semiHidden/>
    <w:unhideWhenUsed/>
    <w:rsid w:val="00FD202F"/>
    <w:rPr>
      <w:sz w:val="20"/>
      <w:szCs w:val="20"/>
    </w:rPr>
  </w:style>
  <w:style w:type="character" w:customStyle="1" w:styleId="CommentTextChar">
    <w:name w:val="Comment Text Char"/>
    <w:link w:val="CommentText"/>
    <w:uiPriority w:val="99"/>
    <w:semiHidden/>
    <w:rsid w:val="00FD202F"/>
    <w:rPr>
      <w:lang w:val="en-GB"/>
    </w:rPr>
  </w:style>
  <w:style w:type="paragraph" w:styleId="CommentSubject">
    <w:name w:val="annotation subject"/>
    <w:basedOn w:val="CommentText"/>
    <w:next w:val="CommentText"/>
    <w:link w:val="CommentSubjectChar"/>
    <w:uiPriority w:val="99"/>
    <w:semiHidden/>
    <w:unhideWhenUsed/>
    <w:rsid w:val="00FD202F"/>
    <w:rPr>
      <w:b/>
      <w:bCs/>
    </w:rPr>
  </w:style>
  <w:style w:type="character" w:customStyle="1" w:styleId="CommentSubjectChar">
    <w:name w:val="Comment Subject Char"/>
    <w:link w:val="CommentSubject"/>
    <w:uiPriority w:val="99"/>
    <w:semiHidden/>
    <w:rsid w:val="00FD202F"/>
    <w:rPr>
      <w:b/>
      <w:bCs/>
      <w:lang w:val="en-GB"/>
    </w:rPr>
  </w:style>
  <w:style w:type="table" w:styleId="PlainTable4">
    <w:name w:val="Plain Table 4"/>
    <w:basedOn w:val="TableNormal"/>
    <w:uiPriority w:val="44"/>
    <w:rsid w:val="00F91D8D"/>
    <w:rPr>
      <w:rFonts w:ascii="Calibri" w:eastAsia="Times New Roman"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link w:val="Heading4"/>
    <w:uiPriority w:val="9"/>
    <w:semiHidden/>
    <w:rsid w:val="00F91D8D"/>
    <w:rPr>
      <w:rFonts w:ascii="Calibri" w:eastAsia="Times New Roman" w:hAnsi="Calibri"/>
      <w:b/>
      <w:bCs/>
      <w:sz w:val="28"/>
      <w:szCs w:val="28"/>
      <w:lang w:val="en-AU" w:eastAsia="en-AU"/>
    </w:rPr>
  </w:style>
  <w:style w:type="table" w:styleId="PlainTable2">
    <w:name w:val="Plain Table 2"/>
    <w:basedOn w:val="TableNormal"/>
    <w:uiPriority w:val="42"/>
    <w:rsid w:val="00F91D8D"/>
    <w:rPr>
      <w:rFonts w:ascii="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Classic2">
    <w:name w:val="Table Classic 2"/>
    <w:basedOn w:val="TableNormal"/>
    <w:uiPriority w:val="99"/>
    <w:rsid w:val="00F91D8D"/>
    <w:pPr>
      <w:spacing w:after="200" w:line="276" w:lineRule="auto"/>
    </w:pPr>
    <w:rPr>
      <w:rFonts w:ascii="Calibri" w:eastAsia="Times New Roman"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uiPriority w:val="99"/>
    <w:rsid w:val="00F91D8D"/>
    <w:pPr>
      <w:spacing w:after="200" w:line="276" w:lineRule="auto"/>
    </w:pPr>
    <w:rPr>
      <w:rFonts w:ascii="Calibri" w:eastAsia="Times New Roman"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3">
    <w:name w:val="Table List 3"/>
    <w:basedOn w:val="TableNormal"/>
    <w:uiPriority w:val="99"/>
    <w:rsid w:val="00F91D8D"/>
    <w:pPr>
      <w:spacing w:after="200" w:line="276" w:lineRule="auto"/>
    </w:pPr>
    <w:rPr>
      <w:rFonts w:ascii="Calibri" w:eastAsia="Times New Roman"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Caption">
    <w:name w:val="caption"/>
    <w:basedOn w:val="Normal"/>
    <w:next w:val="Normal"/>
    <w:uiPriority w:val="35"/>
    <w:qFormat/>
    <w:rsid w:val="00D31660"/>
    <w:pPr>
      <w:suppressAutoHyphens/>
      <w:spacing w:after="200"/>
    </w:pPr>
    <w:rPr>
      <w:rFonts w:ascii="Calibri" w:hAnsi="Calibri" w:cs="Calibri"/>
      <w:i/>
      <w:iCs/>
      <w:color w:val="1F497D"/>
      <w:sz w:val="18"/>
      <w:szCs w:val="18"/>
      <w:lang w:val="en-US" w:eastAsia="ar-SA"/>
    </w:rPr>
  </w:style>
  <w:style w:type="paragraph" w:customStyle="1" w:styleId="WW-Default">
    <w:name w:val="WW-Default"/>
    <w:rsid w:val="00D31660"/>
    <w:pPr>
      <w:suppressAutoHyphens/>
      <w:autoSpaceDE w:val="0"/>
    </w:pPr>
    <w:rPr>
      <w:color w:val="000000"/>
      <w:sz w:val="24"/>
      <w:szCs w:val="24"/>
      <w:lang w:val="id-ID" w:eastAsia="ar-SA"/>
    </w:rPr>
  </w:style>
  <w:style w:type="paragraph" w:customStyle="1" w:styleId="MediumShading1-Accent11">
    <w:name w:val="Medium Shading 1 - Accent 11"/>
    <w:uiPriority w:val="1"/>
    <w:qFormat/>
    <w:rsid w:val="001B08FF"/>
    <w:rPr>
      <w:rFonts w:ascii="Calibri" w:eastAsia="Times New Roman" w:hAnsi="Calibri"/>
      <w:sz w:val="22"/>
      <w:szCs w:val="22"/>
      <w:lang w:val="id-ID" w:eastAsia="id-ID"/>
    </w:rPr>
  </w:style>
  <w:style w:type="paragraph" w:customStyle="1" w:styleId="JudulGambar">
    <w:name w:val="Judul_Gambar"/>
    <w:basedOn w:val="Caption"/>
    <w:rsid w:val="00C25EE1"/>
    <w:pPr>
      <w:suppressAutoHyphens w:val="0"/>
      <w:overflowPunct w:val="0"/>
      <w:autoSpaceDE w:val="0"/>
      <w:autoSpaceDN w:val="0"/>
      <w:adjustRightInd w:val="0"/>
      <w:spacing w:before="120" w:after="120"/>
      <w:jc w:val="center"/>
      <w:textAlignment w:val="baseline"/>
    </w:pPr>
    <w:rPr>
      <w:rFonts w:ascii="Times New Roman" w:eastAsia="Times New Roman" w:hAnsi="Times New Roman" w:cs="Times New Roman"/>
      <w:bCs/>
      <w:i w:val="0"/>
      <w:iCs w:val="0"/>
      <w:color w:val="auto"/>
      <w:sz w:val="20"/>
      <w:szCs w:val="20"/>
      <w:lang w:val="en-GB" w:eastAsia="zh-CN"/>
    </w:rPr>
  </w:style>
  <w:style w:type="table" w:styleId="LightShading">
    <w:name w:val="Light Shading"/>
    <w:basedOn w:val="TableNormal"/>
    <w:uiPriority w:val="60"/>
    <w:rsid w:val="005B34C4"/>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ferencemixed-citation">
    <w:name w:val="reference__mixed-citation"/>
    <w:basedOn w:val="DefaultParagraphFont"/>
    <w:rsid w:val="00324C24"/>
  </w:style>
  <w:style w:type="character" w:customStyle="1" w:styleId="referenceperson-group">
    <w:name w:val="reference__person-group"/>
    <w:basedOn w:val="DefaultParagraphFont"/>
    <w:rsid w:val="00324C24"/>
  </w:style>
  <w:style w:type="character" w:customStyle="1" w:styleId="referencestring-name">
    <w:name w:val="reference__string-name"/>
    <w:basedOn w:val="DefaultParagraphFont"/>
    <w:rsid w:val="00324C24"/>
  </w:style>
  <w:style w:type="character" w:customStyle="1" w:styleId="referencesurname">
    <w:name w:val="reference__surname"/>
    <w:basedOn w:val="DefaultParagraphFont"/>
    <w:rsid w:val="00324C24"/>
  </w:style>
  <w:style w:type="character" w:customStyle="1" w:styleId="referencegiven-names">
    <w:name w:val="reference__given-names"/>
    <w:basedOn w:val="DefaultParagraphFont"/>
    <w:rsid w:val="00324C24"/>
  </w:style>
  <w:style w:type="character" w:customStyle="1" w:styleId="referenceyear">
    <w:name w:val="reference__year"/>
    <w:basedOn w:val="DefaultParagraphFont"/>
    <w:rsid w:val="00324C24"/>
  </w:style>
  <w:style w:type="character" w:customStyle="1" w:styleId="referencearticle-title">
    <w:name w:val="reference__article-title"/>
    <w:basedOn w:val="DefaultParagraphFont"/>
    <w:rsid w:val="00324C24"/>
  </w:style>
  <w:style w:type="character" w:customStyle="1" w:styleId="referenceconf-name">
    <w:name w:val="reference__conf-name"/>
    <w:basedOn w:val="DefaultParagraphFont"/>
    <w:rsid w:val="00324C24"/>
  </w:style>
  <w:style w:type="character" w:customStyle="1" w:styleId="referencesource">
    <w:name w:val="reference__source"/>
    <w:basedOn w:val="DefaultParagraphFont"/>
    <w:rsid w:val="00324C24"/>
  </w:style>
  <w:style w:type="character" w:customStyle="1" w:styleId="referencevolume">
    <w:name w:val="reference__volume"/>
    <w:basedOn w:val="DefaultParagraphFont"/>
    <w:rsid w:val="00324C24"/>
  </w:style>
  <w:style w:type="character" w:customStyle="1" w:styleId="referenceissue">
    <w:name w:val="reference__issue"/>
    <w:basedOn w:val="DefaultParagraphFont"/>
    <w:rsid w:val="00324C24"/>
  </w:style>
  <w:style w:type="character" w:customStyle="1" w:styleId="referencepub-id">
    <w:name w:val="reference__pub-id"/>
    <w:basedOn w:val="DefaultParagraphFont"/>
    <w:rsid w:val="0032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8433">
      <w:bodyDiv w:val="1"/>
      <w:marLeft w:val="0"/>
      <w:marRight w:val="0"/>
      <w:marTop w:val="0"/>
      <w:marBottom w:val="0"/>
      <w:divBdr>
        <w:top w:val="none" w:sz="0" w:space="0" w:color="auto"/>
        <w:left w:val="none" w:sz="0" w:space="0" w:color="auto"/>
        <w:bottom w:val="none" w:sz="0" w:space="0" w:color="auto"/>
        <w:right w:val="none" w:sz="0" w:space="0" w:color="auto"/>
      </w:divBdr>
    </w:div>
    <w:div w:id="115412443">
      <w:bodyDiv w:val="1"/>
      <w:marLeft w:val="0"/>
      <w:marRight w:val="0"/>
      <w:marTop w:val="0"/>
      <w:marBottom w:val="0"/>
      <w:divBdr>
        <w:top w:val="none" w:sz="0" w:space="0" w:color="auto"/>
        <w:left w:val="none" w:sz="0" w:space="0" w:color="auto"/>
        <w:bottom w:val="none" w:sz="0" w:space="0" w:color="auto"/>
        <w:right w:val="none" w:sz="0" w:space="0" w:color="auto"/>
      </w:divBdr>
    </w:div>
    <w:div w:id="461119320">
      <w:bodyDiv w:val="1"/>
      <w:marLeft w:val="0"/>
      <w:marRight w:val="0"/>
      <w:marTop w:val="0"/>
      <w:marBottom w:val="0"/>
      <w:divBdr>
        <w:top w:val="none" w:sz="0" w:space="0" w:color="auto"/>
        <w:left w:val="none" w:sz="0" w:space="0" w:color="auto"/>
        <w:bottom w:val="none" w:sz="0" w:space="0" w:color="auto"/>
        <w:right w:val="none" w:sz="0" w:space="0" w:color="auto"/>
      </w:divBdr>
    </w:div>
    <w:div w:id="787505493">
      <w:bodyDiv w:val="1"/>
      <w:marLeft w:val="0"/>
      <w:marRight w:val="0"/>
      <w:marTop w:val="0"/>
      <w:marBottom w:val="0"/>
      <w:divBdr>
        <w:top w:val="none" w:sz="0" w:space="0" w:color="auto"/>
        <w:left w:val="none" w:sz="0" w:space="0" w:color="auto"/>
        <w:bottom w:val="none" w:sz="0" w:space="0" w:color="auto"/>
        <w:right w:val="none" w:sz="0" w:space="0" w:color="auto"/>
      </w:divBdr>
    </w:div>
    <w:div w:id="918293510">
      <w:bodyDiv w:val="1"/>
      <w:marLeft w:val="0"/>
      <w:marRight w:val="0"/>
      <w:marTop w:val="0"/>
      <w:marBottom w:val="0"/>
      <w:divBdr>
        <w:top w:val="none" w:sz="0" w:space="0" w:color="auto"/>
        <w:left w:val="none" w:sz="0" w:space="0" w:color="auto"/>
        <w:bottom w:val="none" w:sz="0" w:space="0" w:color="auto"/>
        <w:right w:val="none" w:sz="0" w:space="0" w:color="auto"/>
      </w:divBdr>
    </w:div>
    <w:div w:id="1444880274">
      <w:bodyDiv w:val="1"/>
      <w:marLeft w:val="0"/>
      <w:marRight w:val="0"/>
      <w:marTop w:val="0"/>
      <w:marBottom w:val="0"/>
      <w:divBdr>
        <w:top w:val="none" w:sz="0" w:space="0" w:color="auto"/>
        <w:left w:val="none" w:sz="0" w:space="0" w:color="auto"/>
        <w:bottom w:val="none" w:sz="0" w:space="0" w:color="auto"/>
        <w:right w:val="none" w:sz="0" w:space="0" w:color="auto"/>
      </w:divBdr>
    </w:div>
    <w:div w:id="1544904029">
      <w:bodyDiv w:val="1"/>
      <w:marLeft w:val="0"/>
      <w:marRight w:val="0"/>
      <w:marTop w:val="0"/>
      <w:marBottom w:val="0"/>
      <w:divBdr>
        <w:top w:val="none" w:sz="0" w:space="0" w:color="auto"/>
        <w:left w:val="none" w:sz="0" w:space="0" w:color="auto"/>
        <w:bottom w:val="none" w:sz="0" w:space="0" w:color="auto"/>
        <w:right w:val="none" w:sz="0" w:space="0" w:color="auto"/>
      </w:divBdr>
    </w:div>
    <w:div w:id="1648432132">
      <w:bodyDiv w:val="1"/>
      <w:marLeft w:val="0"/>
      <w:marRight w:val="0"/>
      <w:marTop w:val="0"/>
      <w:marBottom w:val="0"/>
      <w:divBdr>
        <w:top w:val="none" w:sz="0" w:space="0" w:color="auto"/>
        <w:left w:val="none" w:sz="0" w:space="0" w:color="auto"/>
        <w:bottom w:val="none" w:sz="0" w:space="0" w:color="auto"/>
        <w:right w:val="none" w:sz="0" w:space="0" w:color="auto"/>
      </w:divBdr>
    </w:div>
    <w:div w:id="198577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changing@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licensebuttons.net/l/by-nc/4.0/88x31.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Sug12</b:Tag>
    <b:SourceType>Book</b:SourceType>
    <b:Guid>{71279B9F-A0BC-4AD6-AA55-06419A76CA11}</b:Guid>
    <b:Title>Metodologi Penelitian Kombinasi</b:Title>
    <b:Year>2012</b:Year>
    <b:Author>
      <b:Author>
        <b:NameList>
          <b:Person>
            <b:Last>Sugiyono</b:Last>
          </b:Person>
        </b:NameList>
      </b:Author>
    </b:Author>
    <b:City>Bandung</b:City>
    <b:Publisher>Cv. Alfabeta</b:Publisher>
    <b:RefOrder>19</b:RefOrder>
  </b:Source>
  <b:Source>
    <b:Tag>Sug13</b:Tag>
    <b:SourceType>Book</b:SourceType>
    <b:Guid>{C70912E2-80AD-46C4-83EB-C704AEFEA969}</b:Guid>
    <b:Author>
      <b:Author>
        <b:Corporate>Sugiyono</b:Corporate>
      </b:Author>
    </b:Author>
    <b:Title>Metodologi Penelitian Administrasi.edisi 3</b:Title>
    <b:Year>2013</b:Year>
    <b:City>Bandung</b:City>
    <b:Publisher>CV. Alfabeta</b:Publisher>
    <b:RefOrder>20</b:RefOrder>
  </b:Source>
  <b:Source>
    <b:Tag>Fen17</b:Tag>
    <b:SourceType>Book</b:SourceType>
    <b:Guid>{65E71F4B-D3A0-47E7-B4FA-8EE44B011B88}</b:Guid>
    <b:Author>
      <b:Author>
        <b:NameList>
          <b:Person>
            <b:Last>Hikmawati</b:Last>
            <b:First>Fenti</b:First>
          </b:Person>
        </b:NameList>
      </b:Author>
    </b:Author>
    <b:Title>Metodologi Penelitian</b:Title>
    <b:Year>2017</b:Year>
    <b:City>Depok</b:City>
    <b:Publisher>Rajawali Pers</b:Publisher>
    <b:RefOrder>21</b:RefOrder>
  </b:Source>
  <b:Source>
    <b:Tag>Cah16</b:Tag>
    <b:SourceType>JournalArticle</b:SourceType>
    <b:Guid>{C7100779-27C2-403C-8FFF-BDD9114CA2EF}</b:Guid>
    <b:Title>Pengaruh Kesadaran, Sosialisasi, Akuntabilitas Pelayanan dan Sanksi Perpajakan pada Kepatuhan Wajib Pajak Kendaraan Bermotor</b:Title>
    <b:JournalName>E-Jurnal Akuntansi Universitas Udayana Vol.16</b:JournalName>
    <b:Year>2016</b:Year>
    <b:Pages>2342-2372</b:Pages>
    <b:Author>
      <b:Author>
        <b:NameList>
          <b:Person>
            <b:Last>Cahyadi</b:Last>
            <b:First>I</b:First>
            <b:Middle>Made Wahyu dan I Ketut Jati</b:Middle>
          </b:Person>
        </b:NameList>
      </b:Author>
    </b:Author>
    <b:RefOrder>1</b:RefOrder>
  </b:Source>
  <b:Source>
    <b:Tag>Les16</b:Tag>
    <b:SourceType>JournalArticle</b:SourceType>
    <b:Guid>{2D8DC0AF-5343-4815-80AF-2EC690B7573A}</b:Guid>
    <b:Title>Faktor-faktor yang mempengaruhi kepatuahan wajib pajak dalam membayar pajak kendaraan bermotor studi pada SAMSAT kabupaten Selayar</b:Title>
    <b:Year>2016</b:Year>
    <b:JournalName>Skripsi, Fakultas Ekonomi dan Bisnis Universitas Hasanuddin</b:JournalName>
    <b:Author>
      <b:Author>
        <b:NameList>
          <b:Person>
            <b:Last>Lestari</b:Last>
            <b:First>Nur</b:First>
            <b:Middle>Wachida Cintya</b:Middle>
          </b:Person>
        </b:NameList>
      </b:Author>
    </b:Author>
    <b:RefOrder>2</b:RefOrder>
  </b:Source>
  <b:Source>
    <b:Tag>Win13</b:Tag>
    <b:SourceType>JournalArticle</b:SourceType>
    <b:Guid>{882BA4D9-88F4-471C-85DC-62F2417B1821}</b:Guid>
    <b:Title>Sosialisasi perpajakan, pelayanan fiskus dan sanksi perpajakan terhadap kepatuhan WPOP di KPP Manado dan KPP Bitung</b:Title>
    <b:JournalName>Jurnal Emba, Vol.1</b:JournalName>
    <b:Year>2013</b:Year>
    <b:Pages>960-970</b:Pages>
    <b:Author>
      <b:Author>
        <b:NameList>
          <b:Person>
            <b:Last>Winerungan</b:Last>
            <b:First>oktaviane Lidya</b:First>
          </b:Person>
        </b:NameList>
      </b:Author>
    </b:Author>
    <b:RefOrder>3</b:RefOrder>
  </b:Source>
  <b:Source>
    <b:Tag>Put12</b:Tag>
    <b:SourceType>JournalArticle</b:SourceType>
    <b:Guid>{22E754FC-4BC2-4BAC-B98C-773E84909962}</b:Guid>
    <b:Title>Faktor-faktor yang mempengaruhi kepatuhan wajib pajak dalam membayar pajak kendaraan bermotor di Denpasar</b:Title>
    <b:JournalName>E-jurnal Universitas Udayana</b:JournalName>
    <b:Year>2012</b:Year>
    <b:Author>
      <b:Author>
        <b:NameList>
          <b:Person>
            <b:Last>Putri</b:Last>
            <b:First>Amanda</b:First>
            <b:Middle>R , Siswanto dan Jati</b:Middle>
          </b:Person>
        </b:NameList>
      </b:Author>
    </b:Author>
    <b:RefOrder>4</b:RefOrder>
  </b:Source>
  <b:Source>
    <b:Tag>Has14</b:Tag>
    <b:SourceType>JournalArticle</b:SourceType>
    <b:Guid>{33B2C2B8-BB45-4CC1-AEBA-553B957D8494}</b:Guid>
    <b:Author>
      <b:Author>
        <b:NameList>
          <b:Person>
            <b:Last>Hasanuddin</b:Last>
          </b:Person>
        </b:NameList>
      </b:Author>
    </b:Author>
    <b:Title>Faktor-faktor yang mempengaruhi kepatuhan wajib pajak dalam membayar PBB dengan variabel moderating sikap wajib pajak atas sanksi denda</b:Title>
    <b:JournalName>Jurnal Akuntansi, Vol.5</b:JournalName>
    <b:Year>2014</b:Year>
    <b:Pages>3</b:Pages>
    <b:RefOrder>5</b:RefOrder>
  </b:Source>
  <b:Source>
    <b:Tag>Yul17</b:Tag>
    <b:SourceType>JournalArticle</b:SourceType>
    <b:Guid>{B7A327CC-E9E2-461C-B557-2C333ADDC69A}</b:Guid>
    <b:Title>Pengaruh pengetahuan dan kesadaran terhadap kepatuhan wajib pajak kendaraan bermotor dengan sanksi perpajakan sebagai variabel moderating studi pada kantor Samsat wilayah I</b:Title>
    <b:JournalName>Skripsi. Program Studi Akuntansi Stie Nobel Indonesia</b:JournalName>
    <b:Year>2017</b:Year>
    <b:Author>
      <b:Author>
        <b:NameList>
          <b:Person>
            <b:Last>Yulyani</b:Last>
            <b:First>Ulfa</b:First>
          </b:Person>
        </b:NameList>
      </b:Author>
    </b:Author>
    <b:RefOrder>6</b:RefOrder>
  </b:Source>
  <b:Source>
    <b:Tag>Raz13</b:Tag>
    <b:SourceType>JournalArticle</b:SourceType>
    <b:Guid>{29170DFF-74EF-41ED-8C35-BF6F985AD91E}</b:Guid>
    <b:Title>Evaluating taxpayer, atitude, and its influence on tax compliance decision in temale ghana</b:Title>
    <b:JournalName>Journal of Accounting and Taxation</b:JournalName>
    <b:Year>2013</b:Year>
    <b:Pages>48-57</b:Pages>
    <b:Author>
      <b:Author>
        <b:NameList>
          <b:Person>
            <b:Last>Razak</b:Last>
            <b:First>Abubakar</b:First>
            <b:Middle>Akbar dan Cristoper Jwayire Adafula</b:Middle>
          </b:Person>
        </b:NameList>
      </b:Author>
    </b:Author>
    <b:RefOrder>7</b:RefOrder>
  </b:Source>
  <b:Source>
    <b:Tag>Sus13</b:Tag>
    <b:SourceType>JournalArticle</b:SourceType>
    <b:Guid>{37E29E86-8E48-4DB0-A57B-D3EE7A167B5A}</b:Guid>
    <b:Title>Pengaruh Kesadaran Wajib Pajak, pengetahuan pajak, sanksi perpajakan dan akuntablitas pelayanan publik pada kepatuhan wajib pajak kendaraan bermotor</b:Title>
    <b:JournalName>E-jurnal Akuntansi Universitas Udayana 4.2</b:JournalName>
    <b:Year>2013</b:Year>
    <b:Pages>345-357</b:Pages>
    <b:Author>
      <b:Author>
        <b:NameList>
          <b:Person>
            <b:Last>Susilawati</b:Last>
            <b:First>Ketut</b:First>
            <b:Middle>Evi dan Ketut Budiartha</b:Middle>
          </b:Person>
        </b:NameList>
      </b:Author>
    </b:Author>
    <b:RefOrder>8</b:RefOrder>
  </b:Source>
  <b:Source>
    <b:Tag>Ama16</b:Tag>
    <b:SourceType>JournalArticle</b:SourceType>
    <b:Guid>{960464ED-EA4A-453B-9284-624A7AC654A9}</b:Guid>
    <b:Title>Pengaruh pengenaan sanksi administrasi dan kesadaran wajib pajak terhadap tingkat kepatuhan wajib pajak kendaraan bermotor</b:Title>
    <b:JournalName>Jurnal Administrasi Bisnis (JAB) Vol. 31 No. 1</b:JournalName>
    <b:Year>2016</b:Year>
    <b:Pages>35-40</b:Pages>
    <b:Author>
      <b:Author>
        <b:NameList>
          <b:Person>
            <b:Last>Rizki</b:Last>
            <b:First>Amalia</b:First>
            <b:Middle>, Topowijino dan Dwiatmanto</b:Middle>
          </b:Person>
        </b:NameList>
      </b:Author>
    </b:Author>
    <b:RefOrder>9</b:RefOrder>
  </b:Source>
  <b:Source>
    <b:Tag>Soe13</b:Tag>
    <b:SourceType>Book</b:SourceType>
    <b:Guid>{14821C4D-D3B3-4CCC-81F1-C5E14A26D289}</b:Guid>
    <b:Title>Asas dan dasar perpajakan</b:Title>
    <b:Year>2013</b:Year>
    <b:Author>
      <b:Author>
        <b:NameList>
          <b:Person>
            <b:Last>Soemitro</b:Last>
            <b:First>Rochmat</b:First>
          </b:Person>
        </b:NameList>
      </b:Author>
    </b:Author>
    <b:City>Bandung</b:City>
    <b:Publisher>Refika Aditama</b:Publisher>
    <b:RefOrder>10</b:RefOrder>
  </b:Source>
  <b:Source>
    <b:Tag>Mar161</b:Tag>
    <b:SourceType>Book</b:SourceType>
    <b:Guid>{F3DC244A-EC0C-484B-BCDE-76EC613D3FD2}</b:Guid>
    <b:Title>Perpajakan Indonesia</b:Title>
    <b:Year>2016</b:Year>
    <b:City>Jakarta</b:City>
    <b:Publisher>Gramedia pustaka Indonesia</b:Publisher>
    <b:Author>
      <b:Author>
        <b:NameList>
          <b:Person>
            <b:Last>Markus</b:Last>
            <b:First>Muda</b:First>
          </b:Person>
        </b:NameList>
      </b:Author>
    </b:Author>
    <b:RefOrder>11</b:RefOrder>
  </b:Source>
  <b:Source>
    <b:Tag>Wal13</b:Tag>
    <b:SourceType>Book</b:SourceType>
    <b:Guid>{3F09FBA5-8741-4906-8C36-FC37EF2A6E67}</b:Guid>
    <b:Author>
      <b:Author>
        <b:NameList>
          <b:Person>
            <b:Last>Waluyo</b:Last>
          </b:Person>
        </b:NameList>
      </b:Author>
    </b:Author>
    <b:Title>Perpajakan Indonesia</b:Title>
    <b:Year>2013</b:Year>
    <b:City>Jakarta</b:City>
    <b:Publisher>Salemba Empat</b:Publisher>
    <b:RefOrder>13</b:RefOrder>
  </b:Source>
  <b:Source>
    <b:Tag>Sum13</b:Tag>
    <b:SourceType>Book</b:SourceType>
    <b:Guid>{889704DF-270D-4806-A767-E5EF84D317B1}</b:Guid>
    <b:Title>Perpajakan Indonesia</b:Title>
    <b:Year>2013</b:Year>
    <b:City>Jakarta</b:City>
    <b:Publisher>Indeks</b:Publisher>
    <b:Author>
      <b:Author>
        <b:Corporate>Sumarsan, Thomas</b:Corporate>
      </b:Author>
    </b:Author>
    <b:RefOrder>14</b:RefOrder>
  </b:Source>
  <b:Source>
    <b:Tag>Zur12</b:Tag>
    <b:SourceType>Book</b:SourceType>
    <b:Guid>{EC1B9EB9-5241-4347-97C9-805DC7295755}</b:Guid>
    <b:Title>Teknik Penyesuaian Peraturan Daerah</b:Title>
    <b:Year>2012</b:Year>
    <b:City>Jakarta</b:City>
    <b:Publisher>Sinar Grafika</b:Publisher>
    <b:Author>
      <b:Author>
        <b:NameList>
          <b:Person>
            <b:Last>Zuraida</b:Last>
            <b:First>Ida</b:First>
          </b:Person>
        </b:NameList>
      </b:Author>
    </b:Author>
    <b:RefOrder>15</b:RefOrder>
  </b:Source>
  <b:Source>
    <b:Tag>Res13</b:Tag>
    <b:SourceType>Book</b:SourceType>
    <b:Guid>{8B990293-3FC0-413F-A12E-BC932D01E737}</b:Guid>
    <b:Title>Perpajakan Teori dan Kasus</b:Title>
    <b:Year>2013</b:Year>
    <b:City>Jakarta</b:City>
    <b:Publisher>Salemba Empat</b:Publisher>
    <b:Author>
      <b:Author>
        <b:NameList>
          <b:Person>
            <b:Last>Resmi</b:Last>
            <b:First>Sitti</b:First>
          </b:Person>
        </b:NameList>
      </b:Author>
    </b:Author>
    <b:RefOrder>16</b:RefOrder>
  </b:Source>
  <b:Source>
    <b:Tag>Rah17</b:Tag>
    <b:SourceType>JournalArticle</b:SourceType>
    <b:Guid>{B2BA0AD4-397D-4FA5-976F-01B3E72DC94F}</b:Guid>
    <b:Title>Pengaruh pengetahuan perpajakan, ketegasan sanksi pajak, dan Tax amnesty terhadap kepatuhan wajib pajak</b:Title>
    <b:Year>2017</b:Year>
    <b:JournalName>Jurnal Akuntansi Dewantara, Vol 1</b:JournalName>
    <b:Pages>15-30</b:Pages>
    <b:Author>
      <b:Author>
        <b:NameList>
          <b:Person>
            <b:Last>Rahayu</b:Last>
            <b:First>Nurulita</b:First>
          </b:Person>
        </b:NameList>
      </b:Author>
    </b:Author>
    <b:RefOrder>17</b:RefOrder>
  </b:Source>
  <b:Source xmlns:b="http://schemas.openxmlformats.org/officeDocument/2006/bibliography">
    <b:Tag>Mar162</b:Tag>
    <b:SourceType>Book</b:SourceType>
    <b:Guid>{1EF1B958-23D0-4B0C-8EB8-33E0393E6AAC}</b:Guid>
    <b:Author>
      <b:Author>
        <b:Corporate>Mardiasmo</b:Corporate>
      </b:Author>
    </b:Author>
    <b:Title>Perpajakan. Edisi terbaru</b:Title>
    <b:Year>2016</b:Year>
    <b:City>Yogyakarta</b:City>
    <b:Publisher>Andi Offset</b:Publisher>
    <b:RefOrder>12</b:RefOrder>
  </b:Source>
  <b:Source>
    <b:Tag>Ama12</b:Tag>
    <b:SourceType>JournalArticle</b:SourceType>
    <b:Guid>{F74EDE38-E522-4CB2-A964-208AC9222EB8}</b:Guid>
    <b:Title>Pengaruh Pemeriksaan pajak, kesadaran pajak, penerapan self asessment system,dan sanksi administrasi terhadap kepatuhan wajib pajak kendaraan bermotor</b:Title>
    <b:JournalName>E-Jurnal Upas Bandung</b:JournalName>
    <b:Year>2017</b:Year>
    <b:Author>
      <b:Author>
        <b:NameList>
          <b:Person>
            <b:Last>Amaliah</b:Last>
            <b:First>Dwi Utami</b:First>
          </b:Person>
        </b:NameList>
      </b:Author>
    </b:Author>
    <b:RefOrder>18</b:RefOrder>
  </b:Source>
  <b:Source>
    <b:Tag>Kun05</b:Tag>
    <b:SourceType>Book</b:SourceType>
    <b:Guid>{F19BE245-7A66-48E1-BB67-F3E41E836249}</b:Guid>
    <b:Author>
      <b:Author>
        <b:NameList>
          <b:Person>
            <b:Last>Küng</b:Last>
            <b:First>Hans</b:First>
          </b:Person>
        </b:NameList>
      </b:Author>
      <b:Translator>
        <b:NameList>
          <b:Person>
            <b:Last>Bowden</b:Last>
            <b:First>John</b:First>
          </b:Person>
        </b:NameList>
      </b:Translator>
    </b:Author>
    <b:Title>Women in Christianity</b:Title>
    <b:Year>2005</b:Year>
    <b:City>New York</b:City>
    <b:Publisher>Continuum</b:Publisher>
    <b:RefOrder>1</b:RefOrder>
  </b:Source>
  <b:Source>
    <b:Tag>Obi19</b:Tag>
    <b:SourceType>BookSection</b:SourceType>
    <b:Guid>{46E0A3AB-DFE3-476E-8942-0AB8AF41B389}</b:Guid>
    <b:Title>Theories of Gender</b:Title>
    <b:Year>2018</b:Year>
    <b:Pages>1-12</b:Pages>
    <b:BookTitle>Contemporary Gende Issues</b:BookTitle>
    <b:City>Onitsha</b:City>
    <b:Publisher>Abbot Com</b:Publisher>
    <b:Author>
      <b:Author>
        <b:NameList>
          <b:Person>
            <b:Last>Obi</b:Last>
            <b:Middle>Anthony</b:Middle>
            <b:First>Emeka</b:First>
          </b:Person>
        </b:NameList>
      </b:Author>
      <b:Editor>
        <b:NameList>
          <b:Person>
            <b:Last>Obi</b:Last>
            <b:First>Emeka</b:First>
          </b:Person>
          <b:Person>
            <b:Last>Obiora</b:Last>
            <b:First>Charles</b:First>
          </b:Person>
          <b:Person>
            <b:Last>Ebisi</b:Last>
            <b:First>Njideka</b:First>
          </b:Person>
          <b:Person>
            <b:Last>Ezeabasili</b:Last>
            <b:First>Ifeoma</b:First>
          </b:Person>
        </b:NameList>
      </b:Editor>
    </b:Author>
    <b:RefOrder>2</b:RefOrder>
  </b:Source>
  <b:Source>
    <b:Tag>McC811</b:Tag>
    <b:SourceType>BookSection</b:SourceType>
    <b:Guid>{04F051A9-506A-4CBA-92DB-E49A5A6B3193}</b:Guid>
    <b:Author>
      <b:Author>
        <b:NameList>
          <b:Person>
            <b:Last>McClintock</b:Last>
            <b:First>John</b:First>
          </b:Person>
        </b:NameList>
      </b:Author>
      <b:BookAuthor>
        <b:NameList>
          <b:Person>
            <b:Last>McClintock</b:Last>
            <b:First>John</b:First>
          </b:Person>
          <b:Person>
            <b:Last>Strong</b:Last>
            <b:First>James</b:First>
          </b:Person>
        </b:NameList>
      </b:BookAuthor>
    </b:Author>
    <b:Title>Deborah</b:Title>
    <b:BookTitle>Cyclopedia of Biblical, Theological &amp; Ecclesiastical Literature </b:BookTitle>
    <b:Year>1981</b:Year>
    <b:Pages>CD-Rom</b:Pages>
    <b:City>Grand Rapids</b:City>
    <b:Publisher>Baker House Co.</b:Publisher>
    <b:RefOrder>3</b:RefOrder>
  </b:Source>
  <b:Source>
    <b:Tag>Sea10</b:Tag>
    <b:SourceType>BookSection</b:SourceType>
    <b:Guid>{D6657609-7CF5-4F9D-86A7-D08D3F8672AE}</b:Guid>
    <b:Author>
      <b:Author>
        <b:NameList>
          <b:Person>
            <b:Last>Seale</b:Last>
            <b:First>Morris</b:First>
          </b:Person>
        </b:NameList>
      </b:Author>
      <b:Editor>
        <b:NameList>
          <b:Person>
            <b:Last>Bromiley</b:Last>
            <b:First>Geoffrey</b:First>
            <b:Middle>W</b:Middle>
          </b:Person>
        </b:NameList>
      </b:Editor>
    </b:Author>
    <b:Title>Deborah</b:Title>
    <b:Year>1979</b:Year>
    <b:BookTitle>International Standard Bible Encyclopedia - Revised Edition V5.0.1.</b:BookTitle>
    <b:Pages>CD-Rom</b:Pages>
    <b:City>Grand Rapids</b:City>
    <b:Publisher>W. B. Eerdmans Publishing Co.</b:Publisher>
    <b:RefOrder>4</b:RefOrder>
  </b:Source>
  <b:Source>
    <b:Tag>Utt14</b:Tag>
    <b:SourceType>DocumentFromInternetSite</b:SourceType>
    <b:Guid>{4D5EA9E2-1939-491C-971F-D6D1E2AAE631}</b:Guid>
    <b:Author>
      <b:Author>
        <b:NameList>
          <b:Person>
            <b:Last>Uittenbogaard</b:Last>
            <b:First>Arie</b:First>
          </b:Person>
        </b:NameList>
      </b:Author>
    </b:Author>
    <b:Title>Deborah Etymology</b:Title>
    <b:InternetSiteTitle>Abarim Publication</b:InternetSiteTitle>
    <b:YearAccessed>2014</b:YearAccessed>
    <b:MonthAccessed>December</b:MonthAccessed>
    <b:DayAccessed>11</b:DayAccessed>
    <b:URL>http://www.abarim-publications.com/meaning/deborah.html.</b:URL>
    <b:Year>2014</b:Year>
    <b:RefOrder>5</b:RefOrder>
  </b:Source>
  <b:Source>
    <b:Tag>You64</b:Tag>
    <b:SourceType>Book</b:SourceType>
    <b:Guid>{2D13F6B2-FAE6-4170-B90C-C0A5FCA23059}</b:Guid>
    <b:Author>
      <b:Author>
        <b:NameList>
          <b:Person>
            <b:Last>Young</b:Last>
            <b:First>Edward</b:First>
            <b:Middle>J</b:Middle>
          </b:Person>
        </b:NameList>
      </b:Author>
    </b:Author>
    <b:Title>An Introdiction to the Old Testament</b:Title>
    <b:Year>1964</b:Year>
    <b:City>London</b:City>
    <b:Publisher>The Tyndale Press</b:Publisher>
    <b:RefOrder>6</b:RefOrder>
  </b:Source>
  <b:Source>
    <b:Tag>Edw79</b:Tag>
    <b:SourceType>BookSection</b:SourceType>
    <b:Guid>{AC3773AB-85FF-4A04-B71E-D0A77274979D}</b:Guid>
    <b:Author>
      <b:Author>
        <b:NameList>
          <b:Person>
            <b:Last>Edwards</b:Last>
            <b:First>R.</b:First>
            <b:Middle>B.</b:Middle>
          </b:Person>
        </b:NameList>
      </b:Author>
      <b:Editor>
        <b:NameList>
          <b:Person>
            <b:Last>Bromiley</b:Last>
            <b:First>G.</b:First>
            <b:Middle>W.</b:Middle>
          </b:Person>
        </b:NameList>
      </b:Editor>
    </b:Author>
    <b:Title>Women</b:Title>
    <b:Year>1979</b:Year>
    <b:BookTitle>International Standard Bible Encyclopedia</b:BookTitle>
    <b:Pages>CD-Rom</b:Pages>
    <b:City>Grand Rapids</b:City>
    <b:Publisher>Wm. B. Eerdmans Publishing Co.</b:Publisher>
    <b:RefOrder>7</b:RefOrder>
  </b:Source>
  <b:Source>
    <b:Tag>Mot92</b:Tag>
    <b:SourceType>Book</b:SourceType>
    <b:Guid>{15DCB033-15AA-4428-9FE1-A0F16FA840BE}</b:Guid>
    <b:Author>
      <b:Author>
        <b:NameList>
          <b:Person>
            <b:Last>Motyer</b:Last>
            <b:First>J.</b:First>
            <b:Middle>A.</b:Middle>
          </b:Person>
        </b:NameList>
      </b:Author>
    </b:Author>
    <b:Title>The Message of Judges - Grace Abounding</b:Title>
    <b:Year>1992</b:Year>
    <b:City>Leicester</b:City>
    <b:Publisher>IVP</b:Publisher>
    <b:RefOrder>8</b:RefOrder>
  </b:Source>
  <b:Source>
    <b:Tag>And</b:Tag>
    <b:SourceType>Book</b:SourceType>
    <b:Guid>{7E7AAA47-DCCB-48BC-BA0E-C0D405B8738C}</b:Guid>
    <b:Author>
      <b:Author>
        <b:NameList>
          <b:Person>
            <b:Last>Anderson</b:Last>
            <b:First>George</b:First>
            <b:Middle>W.</b:Middle>
          </b:Person>
        </b:NameList>
      </b:Author>
    </b:Author>
    <b:Title>A Critical Introduction to the Old Testament</b:Title>
    <b:City>London</b:City>
    <b:Publisher>Gerald Duckworth</b:Publisher>
    <b:Year>1959</b:Year>
    <b:RefOrder>9</b:RefOrder>
  </b:Source>
  <b:Source>
    <b:Tag>Eka</b:Tag>
    <b:SourceType>Book</b:SourceType>
    <b:Guid>{FB2A5326-419E-4A7D-B1D8-E1275D345711}</b:Guid>
    <b:Author>
      <b:Author>
        <b:NameList>
          <b:Person>
            <b:Last>Ekanem</b:Last>
            <b:First>Gail</b:First>
          </b:Person>
        </b:NameList>
      </b:Author>
    </b:Author>
    <b:Title>Bible Women - God's Word Speaks today on Issues facing Women in Africa</b:Title>
    <b:Year>2013</b:Year>
    <b:City>Bukuru</b:City>
    <b:Publisher>African Christian Textbooks</b:Publisher>
    <b:RefOrder>10</b:RefOrder>
  </b:Source>
  <b:Source>
    <b:Tag>Fen79</b:Tag>
    <b:SourceType>BookSection</b:SourceType>
    <b:Guid>{BE53E556-F768-4503-83F8-94117BE92A73}</b:Guid>
    <b:Author>
      <b:Author>
        <b:NameList>
          <b:Person>
            <b:Last>Fensham</b:Last>
            <b:First>F.</b:First>
            <b:Middle>C.</b:Middle>
          </b:Person>
        </b:NameList>
      </b:Author>
      <b:Editor>
        <b:NameList>
          <b:Person>
            <b:Last>Bromiley</b:Last>
            <b:First>G.</b:First>
            <b:Middle>W.</b:Middle>
          </b:Person>
        </b:NameList>
      </b:Editor>
    </b:Author>
    <b:Title>The Book of Judges</b:Title>
    <b:Year>1979</b:Year>
    <b:City>Grand Rapids</b:City>
    <b:Publisher>Wm. B. Eerdmans Publishing Co.</b:Publisher>
    <b:BookTitle>The International Standard Bible Encyclopedia</b:BookTitle>
    <b:Pages>CD-Rom</b:Pages>
    <b:RefOrder>11</b:RefOrder>
  </b:Source>
  <b:Source>
    <b:Tag>Ben00</b:Tag>
    <b:SourceType>Book</b:SourceType>
    <b:Guid>{8C5FD51D-F1A2-4B12-AE84-AF1A47B5795D}</b:Guid>
    <b:Author>
      <b:Author>
        <b:NameList>
          <b:Person>
            <b:Last>Benge</b:Last>
            <b:First>Janet</b:First>
            <b:Middle>&amp; Geoff</b:Middle>
          </b:Person>
        </b:NameList>
      </b:Author>
    </b:Author>
    <b:Title>Christian Heroes: Now &amp; Then Mary Slessor Forward into Calabar</b:Title>
    <b:Year>2000</b:Year>
    <b:City>Seattle</b:City>
    <b:Publisher>YWAM Publishing</b:Publisher>
    <b:RefOrder>12</b:RefOrder>
  </b:Source>
  <b:Source>
    <b:Tag>Lin14</b:Tag>
    <b:SourceType>InternetSite</b:SourceType>
    <b:Guid>{51DA3659-EF03-45D8-AB07-1888CE20A226}</b:Guid>
    <b:Author>
      <b:Author>
        <b:NameList>
          <b:Person>
            <b:Last>Livingstone</b:Last>
            <b:First>W.</b:First>
            <b:Middle>P.</b:Middle>
          </b:Person>
        </b:NameList>
      </b:Author>
    </b:Author>
    <b:Title>Mary Slessor of Calabar: Pioneer Missionary</b:Title>
    <b:InternetSiteTitle>WholesomeWords</b:InternetSiteTitle>
    <b:YearAccessed>2014</b:YearAccessed>
    <b:MonthAccessed>December</b:MonthAccessed>
    <b:DayAccessed>15</b:DayAccessed>
    <b:URL>www.wholesomewords.maryslessor.org</b:URL>
    <b:RefOrder>13</b:RefOrder>
  </b:Source>
  <b:Source>
    <b:Tag>Obi13</b:Tag>
    <b:SourceType>Book</b:SourceType>
    <b:Guid>{983836FA-DD3A-410D-8DA4-85DC15B00824}</b:Guid>
    <b:Author>
      <b:Author>
        <b:NameList>
          <b:Person>
            <b:Last>Obinna</b:Last>
            <b:First>Elijah</b:First>
          </b:Person>
        </b:NameList>
      </b:Author>
    </b:Author>
    <b:Title>Scottish Missionaries in Nigeria - Foundation, Transformation and Development Among the Amasiri (1927-1944)</b:Title>
    <b:Year>2013</b:Year>
    <b:City>Lampeter</b:City>
    <b:Publisher>The Edwin Mellen Press Ltd.</b:Publisher>
    <b:RefOrder>14</b:RefOrder>
  </b:Source>
  <b:Source>
    <b:Tag>Fub04</b:Tag>
    <b:SourceType>Book</b:SourceType>
    <b:Guid>{727516DD-BFBD-46A5-A34F-AE745847D3AB}</b:Guid>
    <b:Author>
      <b:Author>
        <b:NameList>
          <b:Person>
            <b:Last>Fubara-Manuel</b:Last>
            <b:First>B.</b:First>
            <b:Middle>F.</b:Middle>
          </b:Person>
        </b:NameList>
      </b:Author>
    </b:Author>
    <b:Title>In the Missio Dei - Reflecting on the Being and Calling of the Church in the Sovereign Mission of God</b:Title>
    <b:Year>2004</b:Year>
    <b:City>Calabar</b:City>
    <b:Publisher>Presby Press</b:Publisher>
    <b:RefOrder>15</b:RefOrder>
  </b:Source>
  <b:Source>
    <b:Tag>Mou12</b:Tag>
    <b:SourceType>BookSection</b:SourceType>
    <b:Guid>{82F9CC4E-6B3C-4D2B-9AD1-C9C63DE8E540}</b:Guid>
    <b:Author>
      <b:Author>
        <b:NameList>
          <b:Person>
            <b:Last>Mouton</b:Last>
            <b:First>Elna</b:First>
          </b:Person>
        </b:NameList>
      </b:Author>
      <b:Editor>
        <b:NameList>
          <b:Person>
            <b:Last>Hendriks et.al.</b:Last>
            <b:First>H</b:First>
            <b:Middle>Jurgens</b:Middle>
          </b:Person>
        </b:NameList>
      </b:Editor>
    </b:Author>
    <b:Title>Reading a Pastoral 'text of terror' in Africa today? 1Timothy 2:8-15 as a context-specific appropriation of the creation story.</b:Title>
    <b:BookTitle>Men in the Pulpit, Women in the Pew? Addressing Gender Inequality in Africa</b:BookTitle>
    <b:Year>2012</b:Year>
    <b:Pages>115-128</b:Pages>
    <b:City>Stellenbosch</b:City>
    <b:Publisher>SUN MeDIA</b:Publisher>
    <b:RefOrder>16</b:RefOrder>
  </b:Source>
  <b:Source>
    <b:Tag>Und</b:Tag>
    <b:SourceType>Book</b:SourceType>
    <b:Guid>{95C06749-2D96-48A6-9298-9C3D103DE060}</b:Guid>
    <b:Author>
      <b:Author>
        <b:Corporate>Undang-Undang Nomor 20 Tahun 2003</b:Corporate>
      </b:Author>
    </b:Author>
    <b:Title>Tentang Sistem Pendidikan Nasional</b:Title>
    <b:City>Surabaya</b:City>
    <b:Publisher>Terbit Terang</b:Publisher>
    <b:RefOrder>1</b:RefOrder>
  </b:Source>
  <b:Source>
    <b:Tag>Set15</b:Tag>
    <b:SourceType>JournalArticle</b:SourceType>
    <b:Guid>{E8DAA023-8905-4A58-A894-4BFFFD7C30F8}</b:Guid>
    <b:Title>PENGARUH POLA ASUH TERHADAP KEDISIPLINAN BELAJAR SISWA</b:Title>
    <b:JournalName>Journal of Elementary Education 4</b:JournalName>
    <b:Year>2015 </b:Year>
    <b:Pages>61-67</b:Pages>
    <b:Author>
      <b:Author>
        <b:NameList>
          <b:Person>
            <b:Last>Setiawati</b:Last>
            <b:First>Eka</b:First>
          </b:Person>
        </b:NameList>
      </b:Author>
    </b:Author>
    <b:RefOrder>2</b:RefOrder>
  </b:Source>
  <b:Source>
    <b:Tag>Ber18</b:Tag>
    <b:SourceType>JournalArticle</b:SourceType>
    <b:Guid>{B0D8FC16-1CC2-4076-BB1C-6ACCAE258479}</b:Guid>
    <b:Title>Pengaruh Pola Asuh Orang Tua, Budaya Sekolah dan Motivasi Belajar Terhadap Disiplin Belajar Siswa SMP Di Lingkungan YPPK Distrik Merauke</b:Title>
    <b:Year>April 2018</b:Year>
    <b:JournalName>JURNAL JUMPA </b:JournalName>
    <b:Pages>Vol. VI, No. 1</b:Pages>
    <b:Author>
      <b:Author>
        <b:NameList>
          <b:Person>
            <b:Last>Berangka</b:Last>
            <b:First>Dedimus</b:First>
          </b:Person>
        </b:NameList>
      </b:Author>
    </b:Author>
    <b:RefOrder>3</b:RefOrder>
  </b:Source>
  <b:Source>
    <b:Tag>Han21</b:Tag>
    <b:SourceType>JournalArticle</b:SourceType>
    <b:Guid>{079F9671-B2EA-46D6-A0BE-964F2B139389}</b:Guid>
    <b:Title>Pengaruh Disiplin Belajar terhadap Hasil Belajar Bahasa Indonesia di Sekolah Dasar</b:Title>
    <b:Year>2021</b:Year>
    <b:JournalName>JURNAL BASICEDU</b:JournalName>
    <b:Pages>Vol. 5 Hal 151-164</b:Pages>
    <b:Author>
      <b:Author>
        <b:NameList>
          <b:Person>
            <b:Last>Handayani</b:Last>
            <b:Middle>Selvi</b:Middle>
            <b:First>Eka</b:First>
          </b:Person>
          <b:Person>
            <b:Last>Subakti</b:Last>
            <b:First>Hani</b:First>
          </b:Person>
        </b:NameList>
      </b:Author>
    </b:Author>
    <b:RefOrder>4</b:RefOrder>
  </b:Source>
  <b:Source>
    <b:Tag>Sar17</b:Tag>
    <b:SourceType>JournalArticle</b:SourceType>
    <b:Guid>{B6007018-C1E2-445E-A15C-82712EC247C5}</b:Guid>
    <b:Title>Meningkatkan Disiplin Belajar Siswa Melalui Manajemen Kelas</b:Title>
    <b:JournalName>Jurnal Pendidikan Manajemen Perkantoran</b:JournalName>
    <b:Year>Juli 2017</b:Year>
    <b:Pages>Vol. 2, No. 2, Hal 233-241</b:Pages>
    <b:Author>
      <b:Author>
        <b:NameList>
          <b:Person>
            <b:Last>Sari</b:Last>
            <b:Middle>Puspita</b:Middle>
            <b:First>Bella</b:First>
          </b:Person>
          <b:Person>
            <b:Last>Hadijah</b:Last>
            <b:Middle>Siti</b:Middle>
            <b:First>Hady</b:First>
          </b:Person>
        </b:NameList>
      </b:Author>
    </b:Author>
    <b:RefOrder>5</b:RefOrder>
  </b:Source>
  <b:Source>
    <b:Tag>Mas20</b:Tag>
    <b:SourceType>Book</b:SourceType>
    <b:Guid>{54B118B5-ADC7-4DEE-A037-0AC53AB37A6F}</b:Guid>
    <b:Title>Pengaruh Pola Asuh Orang Tua Terhadap Disiplin Belajar Peserta Didik Kelas X MAN 2 Parepare</b:Title>
    <b:Year>2020</b:Year>
    <b:City>Skripsi Program Sarjana. Parepare</b:City>
    <b:Publisher>Fakultas Tarbiyah Institut Agama Islam Negeri (IAIN) Parepare</b:Publisher>
    <b:Author>
      <b:Author>
        <b:NameList>
          <b:Person>
            <b:Last>Masnih</b:Last>
          </b:Person>
        </b:NameList>
      </b:Author>
    </b:Author>
    <b:RefOrder>6</b:RefOrder>
  </b:Source>
  <b:Source>
    <b:Tag>Mus15</b:Tag>
    <b:SourceType>JournalArticle</b:SourceType>
    <b:Guid>{347063A8-80F8-468C-B95A-BEAB46487BEF}</b:Guid>
    <b:Author>
      <b:Author>
        <b:NameList>
          <b:Person>
            <b:Last>Muslima</b:Last>
          </b:Person>
        </b:NameList>
      </b:Author>
    </b:Author>
    <b:Title>POLA ASUH ORANG TUA TERHADAP KECERDASAN FINANSIAL ANAK</b:Title>
    <b:JournalName>Internasional Journal of Child and Gender Studies</b:JournalName>
    <b:Year>2015</b:Year>
    <b:Pages>Vol. 1, No. 1, Hal. 85-98</b:Pages>
    <b:RefOrder>7</b:RefOrder>
  </b:Source>
  <b:Source>
    <b:Tag>Sut19</b:Tag>
    <b:SourceType>Book</b:SourceType>
    <b:Guid>{5B742175-4098-445F-B29F-E69B194556D2}</b:Guid>
    <b:Title>Positive Parenting Membangun Karakter Positif Anak</b:Title>
    <b:Year>2019</b:Year>
    <b:City>Yogyakarta</b:City>
    <b:Publisher>PUSTAKA BARU PRESS</b:Publisher>
    <b:Author>
      <b:Author>
        <b:NameList>
          <b:Person>
            <b:Last>Sutanto</b:Last>
            <b:Middle>Vita</b:Middle>
            <b:First>Andina</b:First>
          </b:Person>
          <b:Person>
            <b:Last>Andriani</b:Last>
            <b:First>Ari</b:First>
          </b:Person>
        </b:NameList>
      </b:Author>
    </b:Author>
    <b:RefOrder>8</b:RefOrder>
  </b:Source>
  <b:Source>
    <b:Tag>Las16</b:Tag>
    <b:SourceType>JournalArticle</b:SourceType>
    <b:Guid>{1DA01906-45E9-48AE-BEB2-7EA9E087BE09}</b:Guid>
    <b:Title>HUBUNGAN ANTARA MOTIVASI BELAJAR DENGAN DISIPLIN BELAJAR</b:Title>
    <b:JournalName>Jurnal Warta Edisi : 48</b:JournalName>
    <b:Year>April 2016</b:Year>
    <b:Author>
      <b:Author>
        <b:NameList>
          <b:Person>
            <b:Last>Lase</b:Last>
            <b:First>Asali</b:First>
          </b:Person>
        </b:NameList>
      </b:Author>
    </b:Author>
    <b:RefOrder>9</b:RefOrder>
  </b:Source>
  <b:Source>
    <b:Tag>Lom18</b:Tag>
    <b:SourceType>JournalArticle</b:SourceType>
    <b:Guid>{F60F7C4C-37C7-49E8-8F64-9DCB4EB2BC18}</b:Guid>
    <b:Title>Pengaruh Motivasi Belajar dan Disiplin Belajar terhadap Prestasi Belajar Matematika Siswa</b:Title>
    <b:JournalName>Prosiding Seminar Nasional Etnomatnesia </b:JournalName>
    <b:Year>2018</b:Year>
    <b:Pages>745-751</b:Pages>
    <b:Author>
      <b:Author>
        <b:NameList>
          <b:Person>
            <b:Last>Lomu</b:Last>
            <b:First>Lidia</b:First>
          </b:Person>
          <b:Person>
            <b:Last>Widodo</b:Last>
            <b:Middle>Adi</b:Middle>
            <b:First>Sri</b:First>
          </b:Person>
        </b:NameList>
      </b:Author>
    </b:Author>
    <b:RefOrder>10</b:RefOrder>
  </b:Source>
  <b:Source>
    <b:Tag>Rah21</b:Tag>
    <b:SourceType>JournalArticle</b:SourceType>
    <b:Guid>{E0A0980A-2341-4F2B-A4AA-246E42BF7989}</b:Guid>
    <b:Title>PENGARUH POLA ASUH ORANG TUA TERHADAP DISIPLIN BELAJAR SISWA SEKOLAH DASAR NEGERI SUKAHATI 01</b:Title>
    <b:JournalName>Jurnal Pendidikan dan Pengajaran Guru Sekolah Dasar (JPPGuseda)</b:JournalName>
    <b:Year>Juli 2021</b:Year>
    <b:Pages>Vol. 04, No. 02, Hal. 174-177</b:Pages>
    <b:Author>
      <b:Author>
        <b:NameList>
          <b:Person>
            <b:Last>Rahayu</b:Last>
            <b:Middle>Puji</b:Middle>
            <b:First>Sri</b:First>
          </b:Person>
          <b:Person>
            <b:Last>Muhajang</b:Last>
            <b:First>Tatang</b:First>
          </b:Person>
        </b:NameList>
      </b:Author>
    </b:Author>
    <b:RefOrder>11</b:RefOrder>
  </b:Source>
  <b:Source>
    <b:Tag>Yan17</b:Tag>
    <b:SourceType>Book</b:SourceType>
    <b:Guid>{9B0D2275-1925-46B0-8D24-AD81C45E6083}</b:Guid>
    <b:Title>Pengaruh Pola Asuh Orang Tua Terhadap Kedisiplinan Belajar Siswa di SMP Negeri 2 Muaro Jambi</b:Title>
    <b:Year>2017</b:Year>
    <b:City>Skripsi Program Sarjana. Jambi</b:City>
    <b:Publisher>Fakultas Keguruan dan Ilmu Pendidikan Program Studi Bimbingan dan Konseling Universitas Jambi</b:Publisher>
    <b:Author>
      <b:Author>
        <b:NameList>
          <b:Person>
            <b:Last>Yana</b:Last>
            <b:Middle>Fitri</b:Middle>
            <b:First>Kiki</b:First>
          </b:Person>
        </b:NameList>
      </b:Author>
    </b:Author>
    <b:RefOrder>12</b:RefOrder>
  </b:Source>
  <b:Source>
    <b:Tag>sur06</b:Tag>
    <b:SourceType>JournalArticle</b:SourceType>
    <b:Guid>{A5317C0D-C9D6-4568-A072-F28A2EB0D375}</b:Guid>
    <b:Author>
      <b:Author>
        <b:NameList>
          <b:Person>
            <b:Last>surtiani</b:Last>
          </b:Person>
        </b:NameList>
      </b:Author>
    </b:Author>
    <b:Title>Faktor-faktor yang mempengaruhi terciptanya kawasan permukiman kumuh di kawasan pusat kota</b:Title>
    <b:Year>2006</b:Year>
    <b:RefOrder>6</b:RefOrder>
  </b:Source>
  <b:Source>
    <b:Tag>Sur06</b:Tag>
    <b:SourceType>JournalArticle</b:SourceType>
    <b:Guid>{A168963A-BE07-4E39-90DF-7DE2B7A5CA49}</b:Guid>
    <b:Author>
      <b:Author>
        <b:NameList>
          <b:Person>
            <b:Last>Surtiani</b:Last>
            <b:First>E.</b:First>
            <b:Middle>E.</b:Middle>
          </b:Person>
        </b:NameList>
      </b:Author>
    </b:Author>
    <b:Title>Faktor-faktor yang mempengaruhi tersiptanya kawasan permukiman kumuh di kawasan pusat kota </b:Title>
    <b:Year>2006</b:Year>
    <b:RefOrder>7</b:RefOrder>
  </b:Source>
  <b:Source>
    <b:Tag>Dar18</b:Tag>
    <b:SourceType>JournalArticle</b:SourceType>
    <b:Guid>{03D4F0AF-CF24-425E-8868-104EF432A3E1}</b:Guid>
    <b:Author>
      <b:Author>
        <b:NameList>
          <b:Person>
            <b:Last>Darmawan</b:Last>
            <b:First>Soni</b:First>
          </b:Person>
          <b:Person>
            <b:Last>Utami</b:Last>
            <b:First>Tin</b:First>
            <b:Middle>Budi</b:Middle>
          </b:Person>
        </b:NameList>
      </b:Author>
    </b:Author>
    <b:Title>POLA PEMANFAATAN RUANG TERBUKA PADA PEMUKIMAN KAMPUNG KOTA</b:Title>
    <b:JournalName>Jurnal Arsitektur, Bangunan dan Lingkungan</b:JournalName>
    <b:Year>2018</b:Year>
    <b:Pages>127-136</b:Pages>
    <b:RefOrder>1</b:RefOrder>
  </b:Source>
  <b:Source>
    <b:Tag>Dah19</b:Tag>
    <b:SourceType>JournalArticle</b:SourceType>
    <b:Guid>{BF0057E2-33E4-4B84-84D9-B573D93D4CB5}</b:Guid>
    <b:Title>Studi Awal Pemanfaatan Kanal Jongaya dan Panampu Sebagai Transportasi Air di Kota Makassar</b:Title>
    <b:JournalName>Pena Teknik</b:JournalName>
    <b:Year>2019</b:Year>
    <b:Pages>122-134</b:Pages>
    <b:Author>
      <b:Author>
        <b:NameList>
          <b:Person>
            <b:Last>Dahlan</b:Last>
            <b:First>Ahmad </b:First>
          </b:Person>
          <b:Person>
            <b:Last>Trisutomo</b:Last>
            <b:First>Slamet</b:First>
          </b:Person>
        </b:NameList>
      </b:Author>
    </b:Author>
    <b:RefOrder>2</b:RefOrder>
  </b:Source>
  <b:Source>
    <b:Tag>Lan87</b:Tag>
    <b:SourceType>Book</b:SourceType>
    <b:Guid>{E137DE70-92D7-4D0D-9FEA-FF07209D1A1E}</b:Guid>
    <b:Title>Creating Architectural Theory, The Role  of   The  Behavioral  Sciences  in Environmental Design</b:Title>
    <b:Year>1987</b:Year>
    <b:City>New York</b:City>
    <b:Publisher>Van Nostrand Reinhold Company Inc</b:Publisher>
    <b:Author>
      <b:Author>
        <b:NameList>
          <b:Person>
            <b:Last>Lang</b:Last>
            <b:First>John</b:First>
          </b:Person>
        </b:NameList>
      </b:Author>
    </b:Author>
    <b:RefOrder>3</b:RefOrder>
  </b:Source>
  <b:Source>
    <b:Tag>Amo69</b:Tag>
    <b:SourceType>Book</b:SourceType>
    <b:Guid>{66632BBB-72A1-4D67-B976-EAEBC13E3064}</b:Guid>
    <b:Title>Human Aspect Urban Form</b:Title>
    <b:Year>1982</b:Year>
    <b:City>New York</b:City>
    <b:Publisher>Nostrand Reinhold Company Inc</b:Publisher>
    <b:Author>
      <b:Author>
        <b:NameList>
          <b:Person>
            <b:Last>Rapoport</b:Last>
            <b:First>Amos</b:First>
          </b:Person>
        </b:NameList>
      </b:Author>
    </b:Author>
    <b:RefOrder>4</b:RefOrder>
  </b:Source>
  <b:Source>
    <b:Tag>Nar15</b:Tag>
    <b:SourceType>Book</b:SourceType>
    <b:Guid>{335DAE15-A527-4DC0-A0DE-C36E1AA1F802}</b:Guid>
    <b:Title>Metodelogi Penelitian</b:Title>
    <b:Year>2015</b:Year>
    <b:City>Jakarta</b:City>
    <b:Publisher>Bumi Aksara</b:Publisher>
    <b:Author>
      <b:Author>
        <b:NameList>
          <b:Person>
            <b:Last>Narbuko</b:Last>
            <b:First>Cholid</b:First>
          </b:Person>
          <b:Person>
            <b:Last>Achmadi</b:Last>
            <b:First>Abu</b:First>
          </b:Person>
        </b:NameList>
      </b:Author>
    </b:Author>
    <b:RefOrder>5</b:RefOrder>
  </b:Source>
  <b:Source>
    <b:Tag>Lyn60</b:Tag>
    <b:SourceType>Book</b:SourceType>
    <b:Guid>{6F748FC1-20A7-4D5F-B8F8-0E3A701A2671}</b:Guid>
    <b:Title>The Image of The City</b:Title>
    <b:Year>1960</b:Year>
    <b:City>Cambridge</b:City>
    <b:Publisher>MIT Press</b:Publisher>
    <b:Author>
      <b:Author>
        <b:NameList>
          <b:Person>
            <b:Last>Lynch</b:Last>
            <b:First>Kevin</b:First>
          </b:Person>
        </b:NameList>
      </b:Author>
    </b:Author>
    <b:RefOrder>8</b:RefOrder>
  </b:Source>
  <b:Source>
    <b:Tag>OJK201</b:Tag>
    <b:SourceType>Report</b:SourceType>
    <b:Guid>{AFC39455-640E-4F94-917A-270696FCDFC9}</b:Guid>
    <b:Title>Statistik IKNB Syariah Periode November 2020</b:Title>
    <b:Year>2020</b:Year>
    <b:Author>
      <b:Author>
        <b:Corporate>OJK</b:Corporate>
      </b:Author>
    </b:Author>
    <b:Publisher>OJK</b:Publisher>
    <b:City>Jakarta</b:City>
    <b:RefOrder>7</b:RefOrder>
  </b:Source>
</b:Sources>
</file>

<file path=customXml/itemProps1.xml><?xml version="1.0" encoding="utf-8"?>
<ds:datastoreItem xmlns:ds="http://schemas.openxmlformats.org/officeDocument/2006/customXml" ds:itemID="{748DA467-CF95-4341-A81C-9FBF61DF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7970</Words>
  <Characters>45435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53299</CharactersWithSpaces>
  <SharedDoc>false</SharedDoc>
  <HLinks>
    <vt:vector size="6" baseType="variant">
      <vt:variant>
        <vt:i4>6029330</vt:i4>
      </vt:variant>
      <vt:variant>
        <vt:i4>-1</vt:i4>
      </vt:variant>
      <vt:variant>
        <vt:i4>2058</vt:i4>
      </vt:variant>
      <vt:variant>
        <vt:i4>1</vt:i4>
      </vt:variant>
      <vt:variant>
        <vt:lpwstr>https://licensebuttons.net/l/by-nc/4.0/88x31.png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 Ramadhana</dc:creator>
  <cp:keywords/>
  <dc:description/>
  <cp:lastModifiedBy>Comment</cp:lastModifiedBy>
  <cp:revision>4</cp:revision>
  <cp:lastPrinted>2023-08-21T07:46:00Z</cp:lastPrinted>
  <dcterms:created xsi:type="dcterms:W3CDTF">2023-09-12T05:51:00Z</dcterms:created>
  <dcterms:modified xsi:type="dcterms:W3CDTF">2023-09-13T01:21:00Z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a32191a0-97f3-386c-acf6-d69d79a41d81</vt:lpwstr>
  </property>
  <property fmtid="{D5CDD505-2E9C-101B-9397-08002B2CF9AE}" pid="24" name="Mendeley Citation Style_1">
    <vt:lpwstr>http://www.zotero.org/styles/apa</vt:lpwstr>
  </property>
</Properties>
</file>