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2730" w:rsidRPr="000F2F35" w:rsidRDefault="00862730" w:rsidP="005F2F8F">
      <w:pPr>
        <w:ind w:left="567"/>
        <w:rPr>
          <w:b/>
          <w:color w:val="0070C0"/>
          <w:sz w:val="26"/>
        </w:rPr>
      </w:pPr>
      <w:r w:rsidRPr="000F2F35">
        <w:rPr>
          <w:b/>
          <w:color w:val="0070C0"/>
          <w:sz w:val="26"/>
        </w:rPr>
        <w:t xml:space="preserve">JIKAP PGSD: </w:t>
      </w:r>
      <w:proofErr w:type="spellStart"/>
      <w:r w:rsidRPr="000F2F35">
        <w:rPr>
          <w:b/>
          <w:color w:val="0070C0"/>
          <w:sz w:val="26"/>
        </w:rPr>
        <w:t>Jurnal</w:t>
      </w:r>
      <w:proofErr w:type="spellEnd"/>
      <w:r w:rsidRPr="000F2F35">
        <w:rPr>
          <w:b/>
          <w:color w:val="0070C0"/>
          <w:sz w:val="26"/>
        </w:rPr>
        <w:t xml:space="preserve"> </w:t>
      </w:r>
      <w:proofErr w:type="spellStart"/>
      <w:r w:rsidRPr="000F2F35">
        <w:rPr>
          <w:b/>
          <w:color w:val="0070C0"/>
          <w:sz w:val="26"/>
        </w:rPr>
        <w:t>Ilmiah</w:t>
      </w:r>
      <w:proofErr w:type="spellEnd"/>
      <w:r w:rsidRPr="000F2F35">
        <w:rPr>
          <w:b/>
          <w:color w:val="0070C0"/>
          <w:sz w:val="26"/>
        </w:rPr>
        <w:t xml:space="preserve"> </w:t>
      </w:r>
      <w:proofErr w:type="spellStart"/>
      <w:r w:rsidRPr="000F2F35">
        <w:rPr>
          <w:b/>
          <w:color w:val="0070C0"/>
          <w:sz w:val="26"/>
        </w:rPr>
        <w:t>Ilmu</w:t>
      </w:r>
      <w:proofErr w:type="spellEnd"/>
      <w:r w:rsidRPr="000F2F35">
        <w:rPr>
          <w:b/>
          <w:color w:val="0070C0"/>
          <w:sz w:val="26"/>
        </w:rPr>
        <w:t xml:space="preserve"> </w:t>
      </w:r>
      <w:proofErr w:type="spellStart"/>
      <w:r w:rsidRPr="000F2F35">
        <w:rPr>
          <w:b/>
          <w:color w:val="0070C0"/>
          <w:sz w:val="26"/>
        </w:rPr>
        <w:t>Kependidikan</w:t>
      </w:r>
      <w:proofErr w:type="spellEnd"/>
    </w:p>
    <w:p w:rsidR="00862730" w:rsidRPr="005F2F8F" w:rsidRDefault="00862730" w:rsidP="005F2F8F">
      <w:pPr>
        <w:ind w:left="567"/>
        <w:rPr>
          <w:b/>
          <w:sz w:val="22"/>
        </w:rPr>
      </w:pPr>
      <w:proofErr w:type="spellStart"/>
      <w:r w:rsidRPr="005F2F8F">
        <w:rPr>
          <w:sz w:val="22"/>
        </w:rPr>
        <w:t>Vol</w:t>
      </w:r>
      <w:proofErr w:type="spellEnd"/>
      <w:r w:rsidRPr="005F2F8F">
        <w:rPr>
          <w:sz w:val="22"/>
        </w:rPr>
        <w:t xml:space="preserve">, </w:t>
      </w:r>
      <w:r w:rsidR="005F2F8F">
        <w:rPr>
          <w:sz w:val="22"/>
        </w:rPr>
        <w:t>5. No,</w:t>
      </w:r>
      <w:r w:rsidR="00327098">
        <w:rPr>
          <w:sz w:val="22"/>
        </w:rPr>
        <w:t xml:space="preserve"> </w:t>
      </w:r>
      <w:r w:rsidR="005F2F8F">
        <w:rPr>
          <w:sz w:val="22"/>
        </w:rPr>
        <w:t xml:space="preserve">1. </w:t>
      </w:r>
      <w:proofErr w:type="spellStart"/>
      <w:r w:rsidR="005F2F8F">
        <w:rPr>
          <w:sz w:val="22"/>
        </w:rPr>
        <w:t>Tahun</w:t>
      </w:r>
      <w:proofErr w:type="spellEnd"/>
      <w:r w:rsidR="005F2F8F">
        <w:rPr>
          <w:sz w:val="22"/>
        </w:rPr>
        <w:t xml:space="preserve"> 2021</w:t>
      </w:r>
    </w:p>
    <w:p w:rsidR="00862730" w:rsidRPr="005F2F8F" w:rsidRDefault="00862730" w:rsidP="005F2F8F">
      <w:pPr>
        <w:ind w:left="567"/>
        <w:rPr>
          <w:b/>
          <w:sz w:val="22"/>
        </w:rPr>
      </w:pPr>
      <w:proofErr w:type="gramStart"/>
      <w:r w:rsidRPr="005F2F8F">
        <w:rPr>
          <w:sz w:val="22"/>
        </w:rPr>
        <w:t>e-ISSN</w:t>
      </w:r>
      <w:proofErr w:type="gramEnd"/>
      <w:r w:rsidRPr="005F2F8F">
        <w:rPr>
          <w:sz w:val="22"/>
        </w:rPr>
        <w:t xml:space="preserve">: 2597-4440 </w:t>
      </w:r>
      <w:proofErr w:type="spellStart"/>
      <w:r w:rsidRPr="005F2F8F">
        <w:rPr>
          <w:sz w:val="22"/>
        </w:rPr>
        <w:t>dan</w:t>
      </w:r>
      <w:proofErr w:type="spellEnd"/>
      <w:r w:rsidRPr="005F2F8F">
        <w:rPr>
          <w:sz w:val="22"/>
        </w:rPr>
        <w:t xml:space="preserve"> p-ISSN: 2597-4424</w:t>
      </w:r>
    </w:p>
    <w:p w:rsidR="00862730" w:rsidRPr="005F2F8F" w:rsidRDefault="00862730" w:rsidP="005F2F8F">
      <w:pPr>
        <w:ind w:left="567" w:hanging="567"/>
        <w:rPr>
          <w:b/>
          <w:i/>
          <w:iCs/>
          <w:sz w:val="22"/>
        </w:rPr>
      </w:pPr>
      <w:r w:rsidRPr="005F2F8F">
        <w:rPr>
          <w:b/>
          <w:noProof/>
          <w:sz w:val="22"/>
          <w:lang w:eastAsia="en-US"/>
        </w:rPr>
        <w:drawing>
          <wp:anchor distT="0" distB="0" distL="114300" distR="114300" simplePos="0" relativeHeight="251656704" behindDoc="1" locked="0" layoutInCell="1" allowOverlap="1" wp14:anchorId="5BC2823B" wp14:editId="500B0B7E">
            <wp:simplePos x="0" y="0"/>
            <wp:positionH relativeFrom="column">
              <wp:posOffset>348615</wp:posOffset>
            </wp:positionH>
            <wp:positionV relativeFrom="paragraph">
              <wp:posOffset>27940</wp:posOffset>
            </wp:positionV>
            <wp:extent cx="424815" cy="219075"/>
            <wp:effectExtent l="0" t="0" r="0" b="0"/>
            <wp:wrapTight wrapText="bothSides">
              <wp:wrapPolygon edited="0">
                <wp:start x="0" y="0"/>
                <wp:lineTo x="0" y="20661"/>
                <wp:lineTo x="20341" y="20661"/>
                <wp:lineTo x="20341" y="0"/>
                <wp:lineTo x="0" y="0"/>
              </wp:wrapPolygon>
            </wp:wrapTight>
            <wp:docPr id="2" name="Picture 2" descr="updownload_-_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pdownload_-_Copy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F8F">
        <w:rPr>
          <w:i/>
          <w:iCs/>
          <w:sz w:val="22"/>
        </w:rPr>
        <w:t xml:space="preserve">         </w:t>
      </w:r>
      <w:r w:rsidR="005F2F8F">
        <w:rPr>
          <w:i/>
          <w:iCs/>
          <w:sz w:val="22"/>
        </w:rPr>
        <w:t xml:space="preserve"> </w:t>
      </w:r>
      <w:r w:rsidRPr="005F2F8F">
        <w:rPr>
          <w:i/>
          <w:iCs/>
          <w:sz w:val="22"/>
        </w:rPr>
        <w:t xml:space="preserve">This work is licensed under a Creative Commons Attribution </w:t>
      </w:r>
    </w:p>
    <w:p w:rsidR="00862730" w:rsidRPr="005F2F8F" w:rsidRDefault="005F2F8F" w:rsidP="005F2F8F">
      <w:pPr>
        <w:tabs>
          <w:tab w:val="left" w:pos="0"/>
          <w:tab w:val="left" w:pos="9072"/>
        </w:tabs>
        <w:ind w:left="567" w:hanging="567"/>
        <w:rPr>
          <w:b/>
          <w:i/>
          <w:iCs/>
          <w:sz w:val="22"/>
        </w:rPr>
      </w:pPr>
      <w:r>
        <w:rPr>
          <w:i/>
          <w:iCs/>
          <w:sz w:val="22"/>
        </w:rPr>
        <w:t xml:space="preserve">            </w:t>
      </w:r>
      <w:r w:rsidR="00862730" w:rsidRPr="005F2F8F">
        <w:rPr>
          <w:i/>
          <w:iCs/>
          <w:sz w:val="22"/>
        </w:rPr>
        <w:t>4.0 International License</w:t>
      </w:r>
    </w:p>
    <w:p w:rsidR="00862730" w:rsidRDefault="00862730" w:rsidP="00862730">
      <w:pPr>
        <w:rPr>
          <w:b/>
          <w:iCs/>
          <w:szCs w:val="24"/>
          <w:lang w:val="id-ID"/>
        </w:rPr>
      </w:pPr>
    </w:p>
    <w:p w:rsidR="00215F32" w:rsidRDefault="005A0B01" w:rsidP="00215F32">
      <w:pPr>
        <w:pStyle w:val="NoSpacing"/>
        <w:ind w:right="-567"/>
        <w:jc w:val="center"/>
        <w:rPr>
          <w:b/>
        </w:rPr>
      </w:pPr>
      <w:r w:rsidRPr="005A0B01">
        <w:rPr>
          <w:b/>
        </w:rPr>
        <w:t>KEMAMPUAN</w:t>
      </w:r>
      <w:r>
        <w:rPr>
          <w:b/>
        </w:rPr>
        <w:t xml:space="preserve"> KOMUNIKASI MATEMATIS BERMUATAN </w:t>
      </w:r>
      <w:r w:rsidRPr="005A0B01">
        <w:rPr>
          <w:b/>
        </w:rPr>
        <w:t xml:space="preserve">ETNOMATEMATIKA </w:t>
      </w:r>
      <w:r>
        <w:rPr>
          <w:b/>
        </w:rPr>
        <w:t xml:space="preserve">MELALUI MODEL PBL BERBANTUAN </w:t>
      </w:r>
      <w:r w:rsidRPr="005A0B01">
        <w:rPr>
          <w:b/>
        </w:rPr>
        <w:t xml:space="preserve">GEOGEBRA </w:t>
      </w:r>
    </w:p>
    <w:p w:rsidR="00BE10FA" w:rsidRPr="00215F32" w:rsidRDefault="005A0B01" w:rsidP="00215F32">
      <w:pPr>
        <w:pStyle w:val="NoSpacing"/>
        <w:ind w:right="-567"/>
        <w:jc w:val="center"/>
        <w:rPr>
          <w:b/>
        </w:rPr>
      </w:pPr>
      <w:r w:rsidRPr="005A0B01">
        <w:rPr>
          <w:b/>
        </w:rPr>
        <w:t>DITINJAU DARI MINAT BELAJAR</w:t>
      </w:r>
    </w:p>
    <w:p w:rsidR="00B42897" w:rsidRPr="003D2498" w:rsidRDefault="00B42897">
      <w:pPr>
        <w:jc w:val="center"/>
        <w:rPr>
          <w:bCs/>
        </w:rPr>
      </w:pPr>
      <w:r w:rsidRPr="00862730">
        <w:rPr>
          <w:sz w:val="26"/>
          <w:szCs w:val="18"/>
        </w:rPr>
        <w:t xml:space="preserve"> </w:t>
      </w:r>
    </w:p>
    <w:p w:rsidR="00B42897" w:rsidRPr="005F2F8F" w:rsidRDefault="008F3849">
      <w:pPr>
        <w:jc w:val="center"/>
        <w:rPr>
          <w:b/>
          <w:sz w:val="20"/>
        </w:rPr>
      </w:pPr>
      <w:proofErr w:type="spellStart"/>
      <w:r>
        <w:rPr>
          <w:b/>
          <w:sz w:val="20"/>
        </w:rPr>
        <w:t>Nurariva</w:t>
      </w:r>
      <w:proofErr w:type="spellEnd"/>
      <w:r>
        <w:rPr>
          <w:b/>
          <w:sz w:val="20"/>
        </w:rPr>
        <w:t xml:space="preserve"> Siregar</w:t>
      </w:r>
      <w:r w:rsidR="00B42897" w:rsidRPr="005F2F8F">
        <w:rPr>
          <w:sz w:val="20"/>
          <w:vertAlign w:val="superscript"/>
        </w:rPr>
        <w:t>1</w:t>
      </w:r>
      <w:r w:rsidR="00B42897" w:rsidRPr="005F2F8F">
        <w:rPr>
          <w:b/>
          <w:sz w:val="20"/>
        </w:rPr>
        <w:t xml:space="preserve">, </w:t>
      </w:r>
      <w:proofErr w:type="spellStart"/>
      <w:r>
        <w:rPr>
          <w:b/>
          <w:sz w:val="20"/>
        </w:rPr>
        <w:t>Scolastika</w:t>
      </w:r>
      <w:proofErr w:type="spellEnd"/>
      <w:r>
        <w:rPr>
          <w:b/>
          <w:sz w:val="20"/>
        </w:rPr>
        <w:t xml:space="preserve"> Mariani</w:t>
      </w:r>
      <w:r w:rsidR="00B42897" w:rsidRPr="005F2F8F">
        <w:rPr>
          <w:sz w:val="20"/>
          <w:vertAlign w:val="superscript"/>
        </w:rPr>
        <w:t>2</w:t>
      </w:r>
      <w:r w:rsidRPr="008F3849">
        <w:rPr>
          <w:b/>
          <w:sz w:val="20"/>
        </w:rPr>
        <w:t xml:space="preserve"> </w:t>
      </w:r>
      <w:r>
        <w:rPr>
          <w:b/>
          <w:sz w:val="20"/>
        </w:rPr>
        <w:t>Mohammad Asikin</w:t>
      </w:r>
      <w:r w:rsidRPr="008F3849">
        <w:rPr>
          <w:sz w:val="20"/>
          <w:vertAlign w:val="superscript"/>
        </w:rPr>
        <w:t>3</w:t>
      </w:r>
    </w:p>
    <w:p w:rsidR="00B42897" w:rsidRPr="001C169A" w:rsidRDefault="00B42897">
      <w:pPr>
        <w:jc w:val="center"/>
        <w:rPr>
          <w:sz w:val="20"/>
        </w:rPr>
      </w:pPr>
      <w:r w:rsidRPr="001C169A">
        <w:rPr>
          <w:sz w:val="20"/>
          <w:vertAlign w:val="superscript"/>
        </w:rPr>
        <w:t>1</w:t>
      </w:r>
      <w:r w:rsidR="008F3849" w:rsidRPr="001C169A">
        <w:rPr>
          <w:sz w:val="20"/>
          <w:vertAlign w:val="superscript"/>
        </w:rPr>
        <w:t>23</w:t>
      </w:r>
      <w:r w:rsidR="008F3849" w:rsidRPr="001C169A">
        <w:rPr>
          <w:sz w:val="20"/>
        </w:rPr>
        <w:t xml:space="preserve">Universitas </w:t>
      </w:r>
      <w:proofErr w:type="spellStart"/>
      <w:r w:rsidR="008F3849" w:rsidRPr="001C169A">
        <w:rPr>
          <w:sz w:val="20"/>
        </w:rPr>
        <w:t>Negeri</w:t>
      </w:r>
      <w:proofErr w:type="spellEnd"/>
      <w:r w:rsidR="008F3849" w:rsidRPr="001C169A">
        <w:rPr>
          <w:sz w:val="20"/>
        </w:rPr>
        <w:t xml:space="preserve"> Semarang</w:t>
      </w:r>
      <w:r w:rsidR="005F2F8F" w:rsidRPr="001C169A">
        <w:rPr>
          <w:sz w:val="20"/>
        </w:rPr>
        <w:t xml:space="preserve">, </w:t>
      </w:r>
      <w:r w:rsidR="005F2F8F" w:rsidRPr="001C169A">
        <w:rPr>
          <w:sz w:val="20"/>
          <w:lang w:val="id-ID"/>
        </w:rPr>
        <w:t>Indonesia</w:t>
      </w:r>
      <w:r w:rsidR="000322E8" w:rsidRPr="001C169A">
        <w:rPr>
          <w:sz w:val="20"/>
        </w:rPr>
        <w:t xml:space="preserve"> </w:t>
      </w:r>
    </w:p>
    <w:p w:rsidR="00B42897" w:rsidRPr="001C169A" w:rsidRDefault="005F2F8F">
      <w:pPr>
        <w:jc w:val="center"/>
        <w:rPr>
          <w:sz w:val="20"/>
        </w:rPr>
      </w:pPr>
      <w:r w:rsidRPr="001C169A">
        <w:rPr>
          <w:sz w:val="20"/>
        </w:rPr>
        <w:t>E</w:t>
      </w:r>
      <w:r w:rsidR="000322E8" w:rsidRPr="001C169A">
        <w:rPr>
          <w:sz w:val="20"/>
        </w:rPr>
        <w:t>mail</w:t>
      </w:r>
      <w:r w:rsidR="000F7FC1" w:rsidRPr="001C169A">
        <w:rPr>
          <w:sz w:val="20"/>
        </w:rPr>
        <w:t>:</w:t>
      </w:r>
      <w:r w:rsidRPr="001C169A">
        <w:rPr>
          <w:sz w:val="20"/>
        </w:rPr>
        <w:t xml:space="preserve"> </w:t>
      </w:r>
      <w:r w:rsidR="000F7FC1" w:rsidRPr="001C169A">
        <w:rPr>
          <w:sz w:val="20"/>
          <w:vertAlign w:val="superscript"/>
        </w:rPr>
        <w:t>1</w:t>
      </w:r>
      <w:r w:rsidR="001C169A" w:rsidRPr="001C169A">
        <w:rPr>
          <w:sz w:val="20"/>
        </w:rPr>
        <w:t>nurarivas@students.unnes.ac.id</w:t>
      </w:r>
    </w:p>
    <w:p w:rsidR="000322E8" w:rsidRPr="001C169A" w:rsidRDefault="005F2F8F" w:rsidP="00BE10FA">
      <w:pPr>
        <w:jc w:val="center"/>
        <w:rPr>
          <w:sz w:val="20"/>
        </w:rPr>
      </w:pPr>
      <w:r w:rsidRPr="001C169A">
        <w:rPr>
          <w:sz w:val="20"/>
          <w:vertAlign w:val="superscript"/>
        </w:rPr>
        <w:t>2</w:t>
      </w:r>
      <w:r w:rsidR="001C169A" w:rsidRPr="001C169A">
        <w:rPr>
          <w:sz w:val="20"/>
        </w:rPr>
        <w:t>scmariani.unnes@gmail.com</w:t>
      </w:r>
    </w:p>
    <w:p w:rsidR="00215F32" w:rsidRPr="001C169A" w:rsidRDefault="001C169A" w:rsidP="00215F32">
      <w:pPr>
        <w:jc w:val="center"/>
        <w:rPr>
          <w:sz w:val="22"/>
        </w:rPr>
      </w:pPr>
      <w:r w:rsidRPr="001C169A">
        <w:rPr>
          <w:sz w:val="20"/>
          <w:vertAlign w:val="superscript"/>
        </w:rPr>
        <w:t>3</w:t>
      </w:r>
      <w:r w:rsidR="00E70CCA">
        <w:rPr>
          <w:sz w:val="20"/>
        </w:rPr>
        <w:t>asikin.mat@mail.unnes.ac.id</w:t>
      </w:r>
    </w:p>
    <w:p w:rsidR="00BE10FA" w:rsidRPr="00BE10FA" w:rsidRDefault="00BE10FA" w:rsidP="00215F32">
      <w:pPr>
        <w:rPr>
          <w:iCs/>
          <w:sz w:val="22"/>
          <w:szCs w:val="18"/>
        </w:rPr>
      </w:pPr>
    </w:p>
    <w:p w:rsidR="005A0B01" w:rsidRDefault="000322E8" w:rsidP="005A0B01">
      <w:pPr>
        <w:pStyle w:val="ListParagraph"/>
        <w:spacing w:after="0" w:line="240" w:lineRule="auto"/>
        <w:ind w:left="0"/>
        <w:jc w:val="both"/>
        <w:rPr>
          <w:sz w:val="22"/>
        </w:rPr>
      </w:pPr>
      <w:r w:rsidRPr="00862730">
        <w:rPr>
          <w:b/>
          <w:iCs/>
          <w:sz w:val="22"/>
          <w:szCs w:val="18"/>
        </w:rPr>
        <w:t>Abstrak</w:t>
      </w:r>
      <w:r w:rsidR="00FE2D75">
        <w:rPr>
          <w:b/>
          <w:iCs/>
          <w:sz w:val="22"/>
          <w:szCs w:val="18"/>
        </w:rPr>
        <w:t>:</w:t>
      </w:r>
      <w:r w:rsidRPr="00862730">
        <w:rPr>
          <w:b/>
          <w:iCs/>
          <w:sz w:val="22"/>
          <w:szCs w:val="18"/>
        </w:rPr>
        <w:t xml:space="preserve"> </w:t>
      </w:r>
      <w:r w:rsidR="005A0B01" w:rsidRPr="00C6731E">
        <w:rPr>
          <w:color w:val="000000"/>
          <w:sz w:val="22"/>
        </w:rPr>
        <w:t xml:space="preserve">Penelitian ini bertujuan untuk </w:t>
      </w:r>
      <w:r w:rsidR="005A0B01" w:rsidRPr="00C6731E">
        <w:rPr>
          <w:sz w:val="22"/>
        </w:rPr>
        <w:t xml:space="preserve">Menganalisis kemampuan komunikasi matematika siswa ditinjau dari minat belajar siswa kelas </w:t>
      </w:r>
      <w:r w:rsidR="005A0B01" w:rsidRPr="00C6731E">
        <w:rPr>
          <w:sz w:val="22"/>
          <w:lang w:val="en-US"/>
        </w:rPr>
        <w:t xml:space="preserve">IV </w:t>
      </w:r>
      <w:r w:rsidR="005A0B01" w:rsidRPr="00C6731E">
        <w:rPr>
          <w:sz w:val="22"/>
        </w:rPr>
        <w:t>dengan pembelajaran bermuatan etnomatematika berbantuan GeoGebra.</w:t>
      </w:r>
      <w:r w:rsidR="005A0B01" w:rsidRPr="00C6731E">
        <w:rPr>
          <w:sz w:val="22"/>
          <w:lang w:val="en-US"/>
        </w:rPr>
        <w:t xml:space="preserve"> </w:t>
      </w:r>
      <w:proofErr w:type="spellStart"/>
      <w:r w:rsidR="005A0B01" w:rsidRPr="00C6731E">
        <w:rPr>
          <w:sz w:val="22"/>
          <w:lang w:val="en-US"/>
        </w:rPr>
        <w:t>Penelirian</w:t>
      </w:r>
      <w:proofErr w:type="spellEnd"/>
      <w:r w:rsidR="005A0B01" w:rsidRPr="00C6731E">
        <w:rPr>
          <w:sz w:val="22"/>
          <w:lang w:val="en-US"/>
        </w:rPr>
        <w:t xml:space="preserve"> yang </w:t>
      </w:r>
      <w:proofErr w:type="spellStart"/>
      <w:r w:rsidR="005A0B01" w:rsidRPr="00C6731E">
        <w:rPr>
          <w:sz w:val="22"/>
          <w:lang w:val="en-US"/>
        </w:rPr>
        <w:t>dilakukan</w:t>
      </w:r>
      <w:proofErr w:type="spellEnd"/>
      <w:r w:rsidR="005A0B01" w:rsidRPr="00C6731E">
        <w:rPr>
          <w:sz w:val="22"/>
          <w:lang w:val="en-US"/>
        </w:rPr>
        <w:t xml:space="preserve"> </w:t>
      </w:r>
      <w:proofErr w:type="spellStart"/>
      <w:r w:rsidR="005A0B01" w:rsidRPr="00C6731E">
        <w:rPr>
          <w:sz w:val="22"/>
          <w:lang w:val="en-US"/>
        </w:rPr>
        <w:t>adalah</w:t>
      </w:r>
      <w:proofErr w:type="spellEnd"/>
      <w:r w:rsidR="005A0B01" w:rsidRPr="00C6731E">
        <w:rPr>
          <w:sz w:val="22"/>
          <w:lang w:val="en-US"/>
        </w:rPr>
        <w:t xml:space="preserve"> p</w:t>
      </w:r>
      <w:r w:rsidR="005A0B01" w:rsidRPr="00C6731E">
        <w:rPr>
          <w:sz w:val="22"/>
        </w:rPr>
        <w:t xml:space="preserve">enelitian </w:t>
      </w:r>
      <w:r w:rsidR="005A0B01" w:rsidRPr="00C6731E">
        <w:rPr>
          <w:i/>
          <w:sz w:val="22"/>
        </w:rPr>
        <w:t xml:space="preserve">mixed methods </w:t>
      </w:r>
      <w:r w:rsidR="005A0B01" w:rsidRPr="00C6731E">
        <w:rPr>
          <w:sz w:val="22"/>
        </w:rPr>
        <w:t>atau metode campuran</w:t>
      </w:r>
      <w:r w:rsidR="005A0B01">
        <w:rPr>
          <w:sz w:val="22"/>
        </w:rPr>
        <w:t xml:space="preserve">. </w:t>
      </w:r>
      <w:r w:rsidR="005A0B01" w:rsidRPr="00C6731E">
        <w:rPr>
          <w:sz w:val="22"/>
        </w:rPr>
        <w:t xml:space="preserve">Desain penelitian yang digunakan adalah desain </w:t>
      </w:r>
      <w:r w:rsidR="005A0B01" w:rsidRPr="00C6731E">
        <w:rPr>
          <w:i/>
          <w:sz w:val="22"/>
        </w:rPr>
        <w:t>sequential explanatory</w:t>
      </w:r>
      <w:r w:rsidR="005A0B01" w:rsidRPr="00C6731E">
        <w:rPr>
          <w:sz w:val="22"/>
        </w:rPr>
        <w:t xml:space="preserve">. </w:t>
      </w:r>
      <w:proofErr w:type="spellStart"/>
      <w:r w:rsidR="005A0B01" w:rsidRPr="00C6731E">
        <w:rPr>
          <w:sz w:val="22"/>
          <w:lang w:val="en-US"/>
        </w:rPr>
        <w:t>Hasil</w:t>
      </w:r>
      <w:proofErr w:type="spellEnd"/>
      <w:r w:rsidR="005A0B01" w:rsidRPr="00C6731E">
        <w:rPr>
          <w:sz w:val="22"/>
          <w:lang w:val="en-US"/>
        </w:rPr>
        <w:t xml:space="preserve"> </w:t>
      </w:r>
      <w:proofErr w:type="spellStart"/>
      <w:r w:rsidR="005A0B01" w:rsidRPr="00C6731E">
        <w:rPr>
          <w:sz w:val="22"/>
          <w:lang w:val="en-US"/>
        </w:rPr>
        <w:t>penelitian</w:t>
      </w:r>
      <w:proofErr w:type="spellEnd"/>
      <w:r w:rsidR="005A0B01" w:rsidRPr="00C6731E">
        <w:rPr>
          <w:sz w:val="22"/>
          <w:lang w:val="en-US"/>
        </w:rPr>
        <w:t xml:space="preserve"> </w:t>
      </w:r>
      <w:proofErr w:type="spellStart"/>
      <w:r w:rsidR="005A0B01" w:rsidRPr="00C6731E">
        <w:rPr>
          <w:sz w:val="22"/>
          <w:lang w:val="en-US"/>
        </w:rPr>
        <w:t>menunjukkan</w:t>
      </w:r>
      <w:proofErr w:type="spellEnd"/>
      <w:r w:rsidR="005A0B01" w:rsidRPr="00C6731E">
        <w:rPr>
          <w:sz w:val="22"/>
          <w:lang w:val="en-US"/>
        </w:rPr>
        <w:t xml:space="preserve"> </w:t>
      </w:r>
      <w:r w:rsidR="005A0B01" w:rsidRPr="00C6731E">
        <w:rPr>
          <w:sz w:val="22"/>
        </w:rPr>
        <w:t xml:space="preserve">Pembelajaran </w:t>
      </w:r>
      <w:r w:rsidR="005A0B01" w:rsidRPr="00C6731E">
        <w:rPr>
          <w:i/>
          <w:sz w:val="22"/>
        </w:rPr>
        <w:t xml:space="preserve">Problem Based Learning </w:t>
      </w:r>
      <w:r w:rsidR="005A0B01" w:rsidRPr="00C6731E">
        <w:rPr>
          <w:sz w:val="22"/>
        </w:rPr>
        <w:t>bermuatan etnomatematika</w:t>
      </w:r>
      <w:r w:rsidR="005A0B01" w:rsidRPr="00C6731E">
        <w:rPr>
          <w:i/>
          <w:sz w:val="22"/>
        </w:rPr>
        <w:t xml:space="preserve"> </w:t>
      </w:r>
      <w:r w:rsidR="005A0B01" w:rsidRPr="00C6731E">
        <w:rPr>
          <w:sz w:val="22"/>
        </w:rPr>
        <w:t>berbasis budaya lokal berbantuan GeoGebra</w:t>
      </w:r>
      <w:r w:rsidR="005A0B01" w:rsidRPr="00C6731E">
        <w:rPr>
          <w:i/>
          <w:sz w:val="22"/>
        </w:rPr>
        <w:t xml:space="preserve"> </w:t>
      </w:r>
      <w:r w:rsidR="005A0B01" w:rsidRPr="00C6731E">
        <w:rPr>
          <w:sz w:val="22"/>
        </w:rPr>
        <w:t>efektif terhadap kemampuan komunikasi siswa</w:t>
      </w:r>
      <w:r w:rsidR="005A0B01" w:rsidRPr="00C6731E">
        <w:rPr>
          <w:sz w:val="22"/>
          <w:lang w:val="en-US"/>
        </w:rPr>
        <w:t xml:space="preserve">, </w:t>
      </w:r>
      <w:r w:rsidR="005A0B01" w:rsidRPr="00C6731E">
        <w:rPr>
          <w:sz w:val="22"/>
        </w:rPr>
        <w:t>kemampuan komunikasi matematis siswa ditinjau dari minat belajar tinggi pada kelas IV SDI Tamalanrea I Makassar menunjukkan hasil yang baik dari semua indikator kemampuan komunikasi matematis. Sisw</w:t>
      </w:r>
      <w:r w:rsidR="005A0B01" w:rsidRPr="00C6731E">
        <w:rPr>
          <w:sz w:val="22"/>
          <w:lang w:val="en-US"/>
        </w:rPr>
        <w:t>a</w:t>
      </w:r>
      <w:r w:rsidR="005A0B01" w:rsidRPr="00C6731E">
        <w:rPr>
          <w:sz w:val="22"/>
        </w:rPr>
        <w:t xml:space="preserve"> mampu menjawab semua permasalahan yang terdapat pada soal, kemampuan komunikasi matematis siswa ditinjau dari minat belajar sedang pada kelas IV SDI Tamalanrea I Makassar menunjukkan hasil yang baik dapat dilihat dari hasil wawancara dan tiap-tiap indikator yang terdapat pada kemampuan komunikasi matematis siswa. Walaupun dari keseluruhan indikator yang terdapat pada kemampuan komunikasi matematis, terdapat 2 indikator yang masih kurang dibandingkan dengan indikator lainnya yakni pada indikator membaca dengan pemahaman dan mengkomunikasikan kesimpulan, kemampuan komunikasi matematis siswa ditinjau dari minat belajar rendah pada kelas IV SDI Tamalanrea I Makassar menunjukkan hasil yang cukup baik, dimana siswa belum mampu melesaikan permasalahan yang berada pada tiap-tiap indikator kemampuan komunikasi matematis. Siswa pada klarifikasi rendah rendah juga kurang mampu dalam menuliskan, membaca dengan pemahaman dan dalam mengkomunikasian kesimpulan yang terjadi dalam permasalahan matematika yang diberikan. </w:t>
      </w:r>
      <w:r w:rsidR="005A0B01">
        <w:rPr>
          <w:sz w:val="22"/>
          <w:lang w:val="en-US"/>
        </w:rPr>
        <w:t xml:space="preserve"> </w:t>
      </w:r>
      <w:r w:rsidR="005A0B01" w:rsidRPr="00C6731E">
        <w:rPr>
          <w:sz w:val="22"/>
        </w:rPr>
        <w:t>Pada pembelajaran PBL bernuansa etnomatematika berbantuan GeoGebra siswa kelas IV SDI Tamalanrea I Makassar yang mempunyai minat belajar tinggi, sedang dan rendah kecenderungan memiliki kemampuan komunikasi matematis sedang.</w:t>
      </w:r>
    </w:p>
    <w:p w:rsidR="00C147D3" w:rsidRPr="005A0B01" w:rsidRDefault="00C147D3" w:rsidP="005A0B01">
      <w:pPr>
        <w:pStyle w:val="ListParagraph"/>
        <w:spacing w:after="0" w:line="240" w:lineRule="auto"/>
        <w:ind w:left="0"/>
        <w:jc w:val="both"/>
        <w:rPr>
          <w:sz w:val="22"/>
        </w:rPr>
      </w:pPr>
      <w:r w:rsidRPr="00862730">
        <w:rPr>
          <w:b/>
          <w:iCs/>
          <w:sz w:val="22"/>
        </w:rPr>
        <w:t>Kata kunci</w:t>
      </w:r>
      <w:r w:rsidR="00FE2D75">
        <w:rPr>
          <w:b/>
          <w:iCs/>
          <w:sz w:val="22"/>
        </w:rPr>
        <w:t>:</w:t>
      </w:r>
      <w:r w:rsidR="00014813">
        <w:rPr>
          <w:iCs/>
          <w:sz w:val="22"/>
        </w:rPr>
        <w:t xml:space="preserve"> </w:t>
      </w:r>
      <w:r w:rsidR="005A0B01" w:rsidRPr="005A0B01">
        <w:rPr>
          <w:sz w:val="22"/>
        </w:rPr>
        <w:t>Etnomatematika, Geogebra, Kemampuan Komunikasi, Minat Belajar</w:t>
      </w:r>
    </w:p>
    <w:p w:rsidR="00C147D3" w:rsidRPr="003D2498" w:rsidRDefault="00C147D3" w:rsidP="000322E8">
      <w:pPr>
        <w:jc w:val="center"/>
        <w:rPr>
          <w:b/>
          <w:i/>
          <w:sz w:val="20"/>
        </w:rPr>
      </w:pPr>
    </w:p>
    <w:p w:rsidR="00862730" w:rsidRDefault="00862730" w:rsidP="000322E8">
      <w:pPr>
        <w:rPr>
          <w:b/>
          <w:bCs/>
          <w:sz w:val="22"/>
          <w:lang w:val="id-ID"/>
        </w:rPr>
      </w:pPr>
    </w:p>
    <w:p w:rsidR="00862730" w:rsidRDefault="00862730" w:rsidP="000322E8">
      <w:pPr>
        <w:rPr>
          <w:b/>
          <w:bCs/>
          <w:sz w:val="22"/>
          <w:lang w:val="id-ID"/>
        </w:rPr>
        <w:sectPr w:rsidR="00862730" w:rsidSect="005604B9">
          <w:headerReference w:type="default" r:id="rId9"/>
          <w:footerReference w:type="default" r:id="rId10"/>
          <w:footerReference w:type="first" r:id="rId11"/>
          <w:pgSz w:w="11907" w:h="16840" w:code="9"/>
          <w:pgMar w:top="1701" w:right="1701" w:bottom="1701" w:left="1701" w:header="1134" w:footer="567" w:gutter="0"/>
          <w:pgNumType w:start="1"/>
          <w:cols w:space="720"/>
          <w:titlePg/>
          <w:docGrid w:linePitch="326"/>
        </w:sectPr>
      </w:pPr>
    </w:p>
    <w:p w:rsidR="00B42897" w:rsidRPr="00862730" w:rsidRDefault="00B42897" w:rsidP="000322E8">
      <w:pPr>
        <w:rPr>
          <w:b/>
          <w:bCs/>
        </w:rPr>
      </w:pPr>
      <w:r w:rsidRPr="00862730">
        <w:rPr>
          <w:b/>
          <w:bCs/>
          <w:lang w:val="id-ID"/>
        </w:rPr>
        <w:lastRenderedPageBreak/>
        <w:t xml:space="preserve">PENDAHULUAN </w:t>
      </w:r>
    </w:p>
    <w:p w:rsidR="00153AAE" w:rsidRPr="00153AAE" w:rsidRDefault="00153AAE" w:rsidP="00153AAE">
      <w:pPr>
        <w:pStyle w:val="ListParagraph"/>
        <w:spacing w:after="0" w:line="240" w:lineRule="auto"/>
        <w:ind w:left="0" w:firstLine="567"/>
        <w:jc w:val="both"/>
        <w:rPr>
          <w:color w:val="000000"/>
          <w:sz w:val="22"/>
        </w:rPr>
      </w:pPr>
      <w:r>
        <w:rPr>
          <w:b/>
          <w:color w:val="0000CC"/>
          <w:szCs w:val="24"/>
        </w:rPr>
        <w:tab/>
      </w:r>
      <w:r w:rsidRPr="00153AAE">
        <w:rPr>
          <w:sz w:val="22"/>
        </w:rPr>
        <w:t xml:space="preserve">Matematika memiliki peran sebagai bahasa simbolik yang memungkinka terwujudnya komunikasi secara cermat dan tepat. Matematika tidak hanya sekedar alat bantu berpikir tetapi matematika sebagai wahana komunikasi antar siswa dan guru. Semua orang diharapkan dapat menggunakan bahasa matematika untuk mengkomunikasikan informasi maupun </w:t>
      </w:r>
      <w:r w:rsidRPr="00153AAE">
        <w:rPr>
          <w:sz w:val="22"/>
        </w:rPr>
        <w:lastRenderedPageBreak/>
        <w:t xml:space="preserve">ide-ide yang diperolehnya. Banyak persoalan yang disampaikan dengan bahasa matematika, misalnya dengan menyajikan persoalan atau masalah ke dalam model matematika yang dapat berupa diagram, persamaan matematika, grafik dan tabel. </w:t>
      </w:r>
      <w:r w:rsidRPr="00153AAE">
        <w:rPr>
          <w:color w:val="000000"/>
          <w:sz w:val="22"/>
        </w:rPr>
        <w:t xml:space="preserve">Komunikasi matematis merupakan kecakapan siswa untuk menyatakan dan menafsirkan gagasan matematis secara lisan, tertulis, atau mendemonstrasikan apa yang ada dalam persoalan matematika. Dengan </w:t>
      </w:r>
      <w:r w:rsidRPr="00153AAE">
        <w:rPr>
          <w:color w:val="000000"/>
          <w:sz w:val="22"/>
        </w:rPr>
        <w:lastRenderedPageBreak/>
        <w:t xml:space="preserve">memiliki kemampuan komunikasi matematis yang baik, maka ide-ide matematis siswa dapat direfleksikan, diperbaiki, didiskusikan, dan dikembangkan. Proses komunikasi juga membantu siswa dalam membangun pemahaman dan keyakinan atas suatu ide </w:t>
      </w:r>
      <w:r w:rsidR="006731FF">
        <w:rPr>
          <w:color w:val="000000"/>
          <w:sz w:val="22"/>
        </w:rPr>
        <w:fldChar w:fldCharType="begin" w:fldLock="1"/>
      </w:r>
      <w:r w:rsidR="006731FF">
        <w:rPr>
          <w:color w:val="000000"/>
          <w:sz w:val="22"/>
        </w:rPr>
        <w:instrText>ADDIN CSL_CITATION {"citationItems":[{"id":"ITEM-1","itemData":{"DOI":"10.21831/jrpm.v1i2.2675","ISSN":"2356-2684","abstract":"Penelitian ini bertujuan untuk mendeskripsikan keefektifan dan perbedaan keefektifan model pembelajaran interaktif setting kooperatif dengan direct instruction ditinjau dari motivasi belajar, sikap, dan kemampuan komunikasi matematis. Populasi penelitian ini adalah siswa kelas X SMA Negeri 3 Ternate yang terdiri dari 5 kelas. Dari populasi yang ada diambil secara acak dua kelas yaitu kelas X-1 dan X-3 sebagai sampel penelitian. Kelas X-1 diberi treatment dengan model pembelajaran interaktif setting kooperatif, sedangkan kelas X-3 dengan model direct instruction. Data penelitian dianalisis dengan statistik uji one sampel t-test, uji MANOVA dengan T2 Hotelling’s pada taraf signifikan 0,05 dan uji univariat untuk menentukan model mana yang lebih efektif. Hasil penelitian menunjukkan bahwa: (1) pembelajaran matematika dengan model pembelajaran interaktif setting kooperatif efektif ditinjau dari motivasi belajar, sikap, dan komunikasi matematis sedangkan pada model pembelajaran direct instruction efektif ditinjau dari motivasi belajar dan sikap belajar siswa tetapi tidak efektif ditinjau dari komunikasi matematis; (2) terdapat perbedaan keefektifan antara model pembelajaran interaktif setting kooperatif dengan direct instruction. Model pembelajaran interaktif setting kooperatif lebih efektif daripada model direct instruction ditinjau dari motivasi belajar, sikap, dan kemampuan komunikasi matematis siswa kelas X SMA Negeri 3 Ternate. Kata Kunci: Model pembelajaran interaktif setting kooperatif, direct instruction, motivasi belajar, sikap, dan kemampuan komunikasi matematis.","author":[{"dropping-particle":"","family":"Mahmud","given":"Djuwita Amin","non-dropping-particle":"","parse-names":false,"suffix":""},{"dropping-particle":"","family":"Hartono","given":"Hartono","non-dropping-particle":"","parse-names":false,"suffix":""}],"container-title":"Jurnal Riset Pendidikan Matematika","id":"ITEM-1","issue":"2","issued":{"date-parts":[["2014"]]},"page":"188","title":"Keefektifan Model Pembelajaran Isk Dan Di Ditinjau Dari Motivasi, Sikap, Dan Kemampuan Komunikasi Matematis","type":"article-journal","volume":"1"},"uris":["http://www.mendeley.com/documents/?uuid=f02c2b9a-281e-4f0d-9f9f-ff55c5ca9b59"]}],"mendeley":{"formattedCitation":"(Mahmud &amp; Hartono, 2014)","plainTextFormattedCitation":"(Mahmud &amp; Hartono, 2014)","previouslyFormattedCitation":"(Mahmud &amp; Hartono, 2014)"},"properties":{"noteIndex":0},"schema":"https://github.com/citation-style-language/schema/raw/master/csl-citation.json"}</w:instrText>
      </w:r>
      <w:r w:rsidR="006731FF">
        <w:rPr>
          <w:color w:val="000000"/>
          <w:sz w:val="22"/>
        </w:rPr>
        <w:fldChar w:fldCharType="separate"/>
      </w:r>
      <w:r w:rsidR="006731FF" w:rsidRPr="006731FF">
        <w:rPr>
          <w:noProof/>
          <w:color w:val="000000"/>
          <w:sz w:val="22"/>
        </w:rPr>
        <w:t>(Mahmud &amp; Hartono, 2014)</w:t>
      </w:r>
      <w:r w:rsidR="006731FF">
        <w:rPr>
          <w:color w:val="000000"/>
          <w:sz w:val="22"/>
        </w:rPr>
        <w:fldChar w:fldCharType="end"/>
      </w:r>
      <w:r w:rsidR="006731FF">
        <w:rPr>
          <w:color w:val="000000"/>
          <w:sz w:val="22"/>
        </w:rPr>
        <w:t>.</w:t>
      </w:r>
    </w:p>
    <w:p w:rsidR="00153AAE" w:rsidRPr="006731FF" w:rsidRDefault="00153AAE" w:rsidP="00153AAE">
      <w:pPr>
        <w:pStyle w:val="ListParagraph"/>
        <w:spacing w:after="0" w:line="240" w:lineRule="auto"/>
        <w:ind w:left="0" w:firstLine="720"/>
        <w:jc w:val="both"/>
        <w:rPr>
          <w:color w:val="000000"/>
          <w:sz w:val="22"/>
          <w:lang w:val="en-US"/>
        </w:rPr>
      </w:pPr>
      <w:r w:rsidRPr="00153AAE">
        <w:rPr>
          <w:sz w:val="22"/>
        </w:rPr>
        <w:t xml:space="preserve">Pentingnya </w:t>
      </w:r>
      <w:r w:rsidRPr="00153AAE">
        <w:rPr>
          <w:color w:val="000000"/>
          <w:sz w:val="22"/>
        </w:rPr>
        <w:t>kemampuan komunikasi matematis secara jelas juga termuat dalam Peraturan Pemerintah Pendidikan Nasional Nomor 22 Tahun 2006 tentang Standar Isi. Salah satu tujuan mempelajari matematika di sekolah, seperti dijelaskan dalam standar isi, adalah agar siswa mampu mengkomunikasikan gagasan dengan simbol, tabel, diagram, atau media lain untuk memperjelas keadaan atau masalah. Untuk mewujudkan tujuan tersebut, siswa perlu diberikan keleluasaan berpikir sesuai dengan kemampuan otaknya masing-masing</w:t>
      </w:r>
      <w:r w:rsidR="006731FF">
        <w:rPr>
          <w:color w:val="000000"/>
          <w:sz w:val="22"/>
        </w:rPr>
        <w:t xml:space="preserve"> </w:t>
      </w:r>
      <w:r w:rsidR="006731FF">
        <w:rPr>
          <w:color w:val="000000"/>
          <w:sz w:val="22"/>
        </w:rPr>
        <w:fldChar w:fldCharType="begin" w:fldLock="1"/>
      </w:r>
      <w:r w:rsidR="006731FF">
        <w:rPr>
          <w:color w:val="000000"/>
          <w:sz w:val="22"/>
        </w:rPr>
        <w:instrText>ADDIN CSL_CITATION {"citationItems":[{"id":"ITEM-1","itemData":{"ISBN":"9781509028894","abstract":"7 Conclusions: This study provides the first estimates of audiometrically measured HL prevalence among Canadian children and adolescents. A larger proportion of youth have measured HL than was previously reported using self-report surveys, indicating that screening using self-report or proxy may not be effective in identifying individuals with mild HL. Results may underestimate the true prevalence of HL due to the large number excluded and the presentation of impacted or excessive earwax or pus, precluding an accurate or complete hearing evaluation. The majority of 3-to 5-year olds with absent DPOAEs likely had conductive HL. Nonetheless, this type of HL which can be asymptomatic, may become permanent if left untreated. Future research will benefit from analyses, which includes the slight HL category, for which there is growing support, and from studies that identify factors contributing to HL in this population.","author":[{"dropping-particle":"","family":"Indonesia","given":"Menteri Kesehatan Republik","non-dropping-particle":"","parse-names":false,"suffix":""}],"id":"ITEM-1","issue":"Mi","issued":{"date-parts":[["2016"]]},"page":"14-16","title":"Peraturan Pemerintah Kesehatan Republik Indonesia","type":"article-journal"},"uris":["http://www.mendeley.com/documents/?uuid=2ce83909-7cc2-460a-8d0a-c6b6d9d5a55c"]}],"mendeley":{"formattedCitation":"(Indonesia, 2016)","manualFormatting":"( Peraturan Pemerintah Pendidikan Nasional, 2016)","plainTextFormattedCitation":"(Indonesia, 2016)","previouslyFormattedCitation":"(Indonesia, 2016)"},"properties":{"noteIndex":0},"schema":"https://github.com/citation-style-language/schema/raw/master/csl-citation.json"}</w:instrText>
      </w:r>
      <w:r w:rsidR="006731FF">
        <w:rPr>
          <w:color w:val="000000"/>
          <w:sz w:val="22"/>
        </w:rPr>
        <w:fldChar w:fldCharType="separate"/>
      </w:r>
      <w:r w:rsidR="006731FF" w:rsidRPr="006731FF">
        <w:rPr>
          <w:noProof/>
          <w:color w:val="000000"/>
          <w:sz w:val="22"/>
        </w:rPr>
        <w:t xml:space="preserve">( </w:t>
      </w:r>
      <w:r w:rsidR="006731FF" w:rsidRPr="00153AAE">
        <w:rPr>
          <w:noProof/>
          <w:color w:val="000000"/>
          <w:sz w:val="22"/>
        </w:rPr>
        <w:t>Peraturan Pemerintah Pendidikan Nasional</w:t>
      </w:r>
      <w:r w:rsidR="006731FF" w:rsidRPr="006731FF">
        <w:rPr>
          <w:noProof/>
          <w:color w:val="000000"/>
          <w:sz w:val="22"/>
        </w:rPr>
        <w:t>, 2016)</w:t>
      </w:r>
      <w:r w:rsidR="006731FF">
        <w:rPr>
          <w:color w:val="000000"/>
          <w:sz w:val="22"/>
        </w:rPr>
        <w:fldChar w:fldCharType="end"/>
      </w:r>
      <w:r w:rsidR="006731FF">
        <w:rPr>
          <w:color w:val="000000"/>
          <w:sz w:val="22"/>
          <w:lang w:val="en-US"/>
        </w:rPr>
        <w:t xml:space="preserve">. </w:t>
      </w:r>
      <w:r w:rsidRPr="00153AAE">
        <w:rPr>
          <w:color w:val="000000"/>
          <w:sz w:val="22"/>
        </w:rPr>
        <w:t xml:space="preserve">Dengan kata lain, belajar matematika bukan hanya mengenai rumus dan perhitungan tetapi lebih menekankan pada bagaimana siswa mampu mengontruksikan ide dan menggunakan logikanya dengan baik </w:t>
      </w:r>
      <w:r w:rsidR="006731FF">
        <w:rPr>
          <w:color w:val="000000"/>
          <w:sz w:val="22"/>
        </w:rPr>
        <w:fldChar w:fldCharType="begin" w:fldLock="1"/>
      </w:r>
      <w:r w:rsidR="006731FF">
        <w:rPr>
          <w:color w:val="000000"/>
          <w:sz w:val="22"/>
        </w:rPr>
        <w:instrText>ADDIN CSL_CITATION {"citationItems":[{"id":"ITEM-1","itemData":{"DOI":"10.21831/pg.v11i1.9678","ISSN":"1978-4538","abstract":"Penelitian ini bertujuan untuk mendeskripsikan pengaruh pembelajaran dengan pendekatan Brain-Based Learning (BBL) terhadap kemampuan komunikasi matematis (KKMAT) dan self-efficacy siswa. Penelitian ini merupakan penelitian eksperimen semu menggunakan desain grup kontrol tidak secara acak dengan pemberian tes awal dan tes akhir. Populasi penelitian ini adalah seluruh siswa kelas XI IPA SMA Negeri 1 Jetis Daerah Istimewa Yogyakarta pada semester kedua tahun ajaran 2012/2013 yang terdiri atas tiga kelas. Dua kelas dipilih sebagai sampel penelitian, yaitu kelas eksperimen dan kelas kontrol. Instrumen yang digunakan dalam penelitian ini adalah tes KKMAT dan skala self-efficacy. Data penelitian dianalisis menggunakan uji t dan uji multivariat (MANOVA). Hasil penelitian ini menunjukkan bahwa pembelajaran dengan pendekatan BBL berpengaruh terhadap kemampuan komunikasi matematis dan self-efficacy siswa.Kata Kunci: Pendekatan Brain-Based Learning, kemampuan komunikasi matematis, self-efficacy The Effect of Brain-Based Learning Approach toward the Mathematical Communication Ability and Self-Efficacy of Senior High School Students AbstractThis study aimed to describe the effect of the instruction using Brain-Based Learning Approach (BBLA) toward students’ mathematical communication ability (MCA) and self-efficacy. This study adopted a pretest-posttest nonrandomized control group design in a quasi-experimental setting. The population comprised all students grade XI IPA of SMA Negeri 1 Jetis D. I. Yogyakarta in the second semester of the academic year 2012/2013 consisting of three classes. Two classes were selected as the research sample, namely experimental class and control class. The instruments of the study were a test of MCA and scale of self-efficacy. The data were analized using the one sample t test and MANOVA test. The findings of the study show that the instruction using BBLA has an effect on students’ mathematical communication ability and self-efficacy.Keywords: Brain-Based Learning Approach (BBLA), mathematical communication ability, self-efficacy","author":[{"dropping-particle":"","family":"Sukoco","given":"Heru","non-dropping-particle":"","parse-names":false,"suffix":""},{"dropping-particle":"","family":"Mahmudi","given":"Ali","non-dropping-particle":"","parse-names":false,"suffix":""}],"container-title":"PYTHAGORAS: Jurnal Pendidikan Matematika","id":"ITEM-1","issue":"1","issued":{"date-parts":[["2016"]]},"page":"11","title":"Pengaruh Pendekatan Brain-Based Learning terhadap Kemampuan Komunikasi Matematis dan Self-Efficacy Siswa SMA","type":"article-journal","volume":"11"},"uris":["http://www.mendeley.com/documents/?uuid=36c1c84c-e582-4a7a-9dce-0ef32e9c6414"]}],"mendeley":{"formattedCitation":"(Sukoco &amp; Mahmudi, 2016)","plainTextFormattedCitation":"(Sukoco &amp; Mahmudi, 2016)","previouslyFormattedCitation":"(Sukoco &amp; Mahmudi, 2016)"},"properties":{"noteIndex":0},"schema":"https://github.com/citation-style-language/schema/raw/master/csl-citation.json"}</w:instrText>
      </w:r>
      <w:r w:rsidR="006731FF">
        <w:rPr>
          <w:color w:val="000000"/>
          <w:sz w:val="22"/>
        </w:rPr>
        <w:fldChar w:fldCharType="separate"/>
      </w:r>
      <w:r w:rsidR="006731FF" w:rsidRPr="006731FF">
        <w:rPr>
          <w:noProof/>
          <w:color w:val="000000"/>
          <w:sz w:val="22"/>
        </w:rPr>
        <w:t>(Sukoco &amp; Mahmudi, 2016)</w:t>
      </w:r>
      <w:r w:rsidR="006731FF">
        <w:rPr>
          <w:color w:val="000000"/>
          <w:sz w:val="22"/>
        </w:rPr>
        <w:fldChar w:fldCharType="end"/>
      </w:r>
      <w:r w:rsidR="006731FF">
        <w:rPr>
          <w:color w:val="000000"/>
          <w:sz w:val="22"/>
          <w:lang w:val="en-US"/>
        </w:rPr>
        <w:t>.</w:t>
      </w:r>
    </w:p>
    <w:p w:rsidR="00153AAE" w:rsidRPr="00153AAE" w:rsidRDefault="00153AAE" w:rsidP="00153AAE">
      <w:pPr>
        <w:pStyle w:val="ListParagraph"/>
        <w:spacing w:after="0" w:line="240" w:lineRule="auto"/>
        <w:ind w:left="0" w:firstLine="720"/>
        <w:jc w:val="both"/>
        <w:rPr>
          <w:color w:val="000000"/>
          <w:sz w:val="22"/>
        </w:rPr>
      </w:pPr>
      <w:r w:rsidRPr="00153AAE">
        <w:rPr>
          <w:color w:val="000000"/>
          <w:sz w:val="22"/>
        </w:rPr>
        <w:t xml:space="preserve">Pembelajaran matematika yang diterapkan siswa di sekolah tidak diperoleh melalui eksplorasi matematik tetapi melalui pemberitahuan (ceramah), siswa tidak diminta mencoba menyelesaikan soal matematika terlebih dahulu dahulu tetapi guru cenderung langsung menjelaskan materi pelajaran dilanjutkan dengan pemberian contoh soal dan latihan. Hal tersebut berakibat kurangnya kemampuan siswa mengkomunikasikan ide-ide matematis yang tekandung di dalam soal matematika sehingga siswa masih belum terbiasa menuangkan hasil pemikirannya baik secara lisan maupun tulisan </w:t>
      </w:r>
      <w:r w:rsidR="006731FF">
        <w:rPr>
          <w:color w:val="000000"/>
          <w:sz w:val="22"/>
        </w:rPr>
        <w:fldChar w:fldCharType="begin" w:fldLock="1"/>
      </w:r>
      <w:r w:rsidR="006731FF">
        <w:rPr>
          <w:color w:val="000000"/>
          <w:sz w:val="22"/>
        </w:rPr>
        <w:instrText>ADDIN CSL_CITATION {"citationItems":[{"id":"ITEM-1","itemData":{"abstract":"Artikel ini bertujuan untuk menjelaskan pengertian kemampuan komunikasi matematis siswa, peran guru dalam meningkatkan kemampuan komunikasi matematis siswa SD/MI, bentuk soal matematika untuk meningkatkan komunikasi matematis siswa SD/MI, dan strategi pembelajaran yang dapat digunakan dalam meningkatkan komunikasi matematis siswa SD/MI. Metode: Tulisan ini merupakan kajian pustaka tentang strategi meningkatkan kemampuan komunikasi matematis siswa SD/MI. Hasil: 1) Kemampuan komunikasi matematika adalah kemampuan dalam menyampaikan ide matematika, baik secara lisan maupun tulisan serta kemampuan memahami dan menerima ide matematika orang lain secara cermat, analisis, kritis, dan evaluatif untuk mempertajam pemahaman; 2) Peran guru dalam mengembangkan komunikasi matematis siswa SD/MI meliputi: a) merancang pembelajaran yang dapat meningkatkan intensitas interaksi guru dengan siswa dan antar siswa, b) memberikan motivasi kepada siswa, c) menyeleksi tugas-tugas yang akan diberikan, dan d) mengukur kemampuan matematis siswa dengan pemberian soal uraian; 4) Strategi pembelajaran untuk meningkatkan kemampuan komunikasi matematika siswa SD/MI adalah: a) Strategi pembelajaran kooperatif tipe think-talk-write; b) Strategi pembelajaran interaktif; c) Strategi pembelajaran Kooperatif Tipe Teams-Games-Tour-Tournaments; d) Pendekatan pendidikan matematika realistik (PMR); dan e) Pendekatan pembelajaran Problem Based Learning (PBL).","author":[{"dropping-particle":"","family":"Ariani","given":"Dessy Noor","non-dropping-particle":"","parse-names":false,"suffix":""}],"container-title":"Muallimuna : jurnal madrasah ibtidaiyah","id":"ITEM-1","issue":"1","issued":{"date-parts":[["2017"]]},"page":"96-107","title":"Strategi Peningkatan Kemampuan Komunikasi Matematis Siswa SD/MI","type":"article-journal","volume":"3"},"uris":["http://www.mendeley.com/documents/?uuid=d5fe6e8e-ceba-4257-b15a-4bbb3ac120a0"]}],"mendeley":{"formattedCitation":"(Ariani, 2017)","plainTextFormattedCitation":"(Ariani, 2017)","previouslyFormattedCitation":"(Ariani, 2017)"},"properties":{"noteIndex":0},"schema":"https://github.com/citation-style-language/schema/raw/master/csl-citation.json"}</w:instrText>
      </w:r>
      <w:r w:rsidR="006731FF">
        <w:rPr>
          <w:color w:val="000000"/>
          <w:sz w:val="22"/>
        </w:rPr>
        <w:fldChar w:fldCharType="separate"/>
      </w:r>
      <w:r w:rsidR="006731FF" w:rsidRPr="006731FF">
        <w:rPr>
          <w:noProof/>
          <w:color w:val="000000"/>
          <w:sz w:val="22"/>
        </w:rPr>
        <w:t>(Ariani, 2017)</w:t>
      </w:r>
      <w:r w:rsidR="006731FF">
        <w:rPr>
          <w:color w:val="000000"/>
          <w:sz w:val="22"/>
        </w:rPr>
        <w:fldChar w:fldCharType="end"/>
      </w:r>
      <w:r w:rsidR="006731FF">
        <w:rPr>
          <w:color w:val="000000"/>
          <w:sz w:val="22"/>
          <w:lang w:val="en-US"/>
        </w:rPr>
        <w:t>.</w:t>
      </w:r>
      <w:r w:rsidRPr="00153AAE">
        <w:rPr>
          <w:color w:val="000000"/>
          <w:sz w:val="22"/>
        </w:rPr>
        <w:t>Oleh karena itu, masalah yang muncul adalah penerapan metode ceramah mengakibatkan rendahnya kemampuan komunikasi matematis siswa.</w:t>
      </w:r>
    </w:p>
    <w:p w:rsidR="00153AAE" w:rsidRPr="00153AAE" w:rsidRDefault="00153AAE" w:rsidP="00153AAE">
      <w:pPr>
        <w:pStyle w:val="ListParagraph"/>
        <w:spacing w:after="0" w:line="240" w:lineRule="auto"/>
        <w:ind w:left="0" w:firstLine="720"/>
        <w:jc w:val="both"/>
        <w:rPr>
          <w:color w:val="000000"/>
          <w:sz w:val="22"/>
        </w:rPr>
      </w:pPr>
      <w:r w:rsidRPr="00153AAE">
        <w:rPr>
          <w:color w:val="000000"/>
          <w:sz w:val="22"/>
        </w:rPr>
        <w:t xml:space="preserve">Permasalahan pada pembelajaran matematika juga ditemukan di SDI Tamalanrea 1 Makassar. Berdasarkan hasil pengamatan sehari-hari dan hasil pekerjaan siswa pada saat menyelesaikan soal pada pembelajaran matematika menunjukan bahwa sebagian siswa belum dapat </w:t>
      </w:r>
      <w:r w:rsidRPr="00153AAE">
        <w:rPr>
          <w:color w:val="000000"/>
          <w:sz w:val="22"/>
        </w:rPr>
        <w:lastRenderedPageBreak/>
        <w:t xml:space="preserve">memahami apa yang diinginkan soal, belum mampu menuliskan informasi yang terdapat pada soal matematika, siswa belum terbiasa menuliskan rumus untuk menyelesaikan soal dan siswa belum dapat membuat kesimpulan dari penyelesaian. </w:t>
      </w:r>
    </w:p>
    <w:p w:rsidR="00153AAE" w:rsidRDefault="00153AAE" w:rsidP="00153AAE">
      <w:pPr>
        <w:pStyle w:val="ListParagraph"/>
        <w:spacing w:after="0" w:line="240" w:lineRule="auto"/>
        <w:ind w:left="0" w:firstLine="720"/>
        <w:jc w:val="both"/>
        <w:rPr>
          <w:i/>
          <w:color w:val="000000"/>
          <w:sz w:val="22"/>
        </w:rPr>
      </w:pPr>
      <w:r w:rsidRPr="00153AAE">
        <w:rPr>
          <w:rFonts w:eastAsia="Times New Roman"/>
          <w:spacing w:val="2"/>
          <w:kern w:val="36"/>
          <w:sz w:val="22"/>
        </w:rPr>
        <w:t xml:space="preserve">Banyak faktor yang bisa menyebabkan rendahnya kesulitan </w:t>
      </w:r>
      <w:proofErr w:type="spellStart"/>
      <w:r w:rsidRPr="00153AAE">
        <w:rPr>
          <w:rFonts w:eastAsia="Times New Roman"/>
          <w:spacing w:val="2"/>
          <w:kern w:val="36"/>
          <w:sz w:val="22"/>
          <w:lang w:val="en-US"/>
        </w:rPr>
        <w:t>siswa</w:t>
      </w:r>
      <w:proofErr w:type="spellEnd"/>
      <w:r w:rsidRPr="00153AAE">
        <w:rPr>
          <w:rFonts w:eastAsia="Times New Roman"/>
          <w:spacing w:val="2"/>
          <w:kern w:val="36"/>
          <w:sz w:val="22"/>
        </w:rPr>
        <w:t xml:space="preserve"> dalam menyelesaikan soal </w:t>
      </w:r>
      <w:proofErr w:type="spellStart"/>
      <w:r w:rsidRPr="00153AAE">
        <w:rPr>
          <w:rFonts w:eastAsia="Times New Roman"/>
          <w:spacing w:val="2"/>
          <w:kern w:val="36"/>
          <w:sz w:val="22"/>
          <w:lang w:val="en-US"/>
        </w:rPr>
        <w:t>komunikasi</w:t>
      </w:r>
      <w:proofErr w:type="spellEnd"/>
      <w:r w:rsidRPr="00153AAE">
        <w:rPr>
          <w:rFonts w:eastAsia="Times New Roman"/>
          <w:spacing w:val="2"/>
          <w:kern w:val="36"/>
          <w:sz w:val="22"/>
          <w:lang w:val="en-US"/>
        </w:rPr>
        <w:t xml:space="preserve"> </w:t>
      </w:r>
      <w:proofErr w:type="spellStart"/>
      <w:r w:rsidRPr="00153AAE">
        <w:rPr>
          <w:rFonts w:eastAsia="Times New Roman"/>
          <w:spacing w:val="2"/>
          <w:kern w:val="36"/>
          <w:sz w:val="22"/>
          <w:lang w:val="en-US"/>
        </w:rPr>
        <w:t>matematis</w:t>
      </w:r>
      <w:proofErr w:type="spellEnd"/>
      <w:r w:rsidRPr="00153AAE">
        <w:rPr>
          <w:rFonts w:eastAsia="Times New Roman"/>
          <w:spacing w:val="2"/>
          <w:kern w:val="36"/>
          <w:sz w:val="22"/>
        </w:rPr>
        <w:t xml:space="preserve">, selain tidak adanya pembiasaan dari guru </w:t>
      </w:r>
      <w:proofErr w:type="spellStart"/>
      <w:r w:rsidRPr="00153AAE">
        <w:rPr>
          <w:rFonts w:eastAsia="Times New Roman"/>
          <w:spacing w:val="2"/>
          <w:kern w:val="36"/>
          <w:sz w:val="22"/>
          <w:lang w:val="en-US"/>
        </w:rPr>
        <w:t>dalam</w:t>
      </w:r>
      <w:proofErr w:type="spellEnd"/>
      <w:r w:rsidRPr="00153AAE">
        <w:rPr>
          <w:rFonts w:eastAsia="Times New Roman"/>
          <w:spacing w:val="2"/>
          <w:kern w:val="36"/>
          <w:sz w:val="22"/>
          <w:lang w:val="en-US"/>
        </w:rPr>
        <w:t xml:space="preserve"> </w:t>
      </w:r>
      <w:r w:rsidRPr="00153AAE">
        <w:rPr>
          <w:rFonts w:eastAsia="Times New Roman"/>
          <w:spacing w:val="2"/>
          <w:kern w:val="36"/>
          <w:sz w:val="22"/>
        </w:rPr>
        <w:t xml:space="preserve">memberikan soal-soal </w:t>
      </w:r>
      <w:proofErr w:type="spellStart"/>
      <w:r w:rsidRPr="00153AAE">
        <w:rPr>
          <w:rFonts w:eastAsia="Times New Roman"/>
          <w:spacing w:val="2"/>
          <w:kern w:val="36"/>
          <w:sz w:val="22"/>
          <w:lang w:val="en-US"/>
        </w:rPr>
        <w:t>komunikasi</w:t>
      </w:r>
      <w:proofErr w:type="spellEnd"/>
      <w:r w:rsidRPr="00153AAE">
        <w:rPr>
          <w:rFonts w:eastAsia="Times New Roman"/>
          <w:spacing w:val="2"/>
          <w:kern w:val="36"/>
          <w:sz w:val="22"/>
          <w:lang w:val="en-US"/>
        </w:rPr>
        <w:t xml:space="preserve"> </w:t>
      </w:r>
      <w:proofErr w:type="spellStart"/>
      <w:r w:rsidRPr="00153AAE">
        <w:rPr>
          <w:rFonts w:eastAsia="Times New Roman"/>
          <w:spacing w:val="2"/>
          <w:kern w:val="36"/>
          <w:sz w:val="22"/>
          <w:lang w:val="en-US"/>
        </w:rPr>
        <w:t>matematis</w:t>
      </w:r>
      <w:proofErr w:type="spellEnd"/>
      <w:r w:rsidRPr="00153AAE">
        <w:rPr>
          <w:rFonts w:eastAsia="Times New Roman"/>
          <w:spacing w:val="2"/>
          <w:kern w:val="36"/>
          <w:sz w:val="22"/>
          <w:lang w:val="en-US"/>
        </w:rPr>
        <w:t xml:space="preserve"> </w:t>
      </w:r>
      <w:proofErr w:type="spellStart"/>
      <w:r w:rsidRPr="00153AAE">
        <w:rPr>
          <w:rFonts w:eastAsia="Times New Roman"/>
          <w:spacing w:val="2"/>
          <w:kern w:val="36"/>
          <w:sz w:val="22"/>
          <w:lang w:val="en-US"/>
        </w:rPr>
        <w:t>dalam</w:t>
      </w:r>
      <w:proofErr w:type="spellEnd"/>
      <w:r w:rsidRPr="00153AAE">
        <w:rPr>
          <w:rFonts w:eastAsia="Times New Roman"/>
          <w:spacing w:val="2"/>
          <w:kern w:val="36"/>
          <w:sz w:val="22"/>
          <w:lang w:val="en-US"/>
        </w:rPr>
        <w:t xml:space="preserve"> </w:t>
      </w:r>
      <w:proofErr w:type="spellStart"/>
      <w:r w:rsidRPr="00153AAE">
        <w:rPr>
          <w:rFonts w:eastAsia="Times New Roman"/>
          <w:spacing w:val="2"/>
          <w:kern w:val="36"/>
          <w:sz w:val="22"/>
          <w:lang w:val="en-US"/>
        </w:rPr>
        <w:t>pemebelajaran</w:t>
      </w:r>
      <w:proofErr w:type="spellEnd"/>
      <w:r w:rsidRPr="00153AAE">
        <w:rPr>
          <w:rFonts w:eastAsia="Times New Roman"/>
          <w:spacing w:val="2"/>
          <w:kern w:val="36"/>
          <w:sz w:val="22"/>
        </w:rPr>
        <w:t>, faktor metode dan media yang digunakan kurang mendukung pembelajaran</w:t>
      </w:r>
      <w:r w:rsidR="006731FF">
        <w:rPr>
          <w:rFonts w:eastAsia="Times New Roman"/>
          <w:spacing w:val="2"/>
          <w:kern w:val="36"/>
          <w:sz w:val="22"/>
          <w:lang w:val="en-US"/>
        </w:rPr>
        <w:t xml:space="preserve"> </w:t>
      </w:r>
      <w:r w:rsidR="006731FF">
        <w:rPr>
          <w:rFonts w:eastAsia="Times New Roman"/>
          <w:spacing w:val="2"/>
          <w:kern w:val="36"/>
          <w:sz w:val="22"/>
          <w:lang w:val="en-US"/>
        </w:rPr>
        <w:fldChar w:fldCharType="begin" w:fldLock="1"/>
      </w:r>
      <w:r w:rsidR="006731FF">
        <w:rPr>
          <w:rFonts w:eastAsia="Times New Roman"/>
          <w:spacing w:val="2"/>
          <w:kern w:val="36"/>
          <w:sz w:val="22"/>
          <w:lang w:val="en-US"/>
        </w:rPr>
        <w:instrText>ADDIN CSL_CITATION {"citationItems":[{"id":"ITEM-1","itemData":{"DOI":"10.22373/jppm.v1i1.1734","ISSN":"2549-3906","abstract":"The background of this study is the low level-achievement of studentsâ€™ mathematical communication in solving problems of students grade 9 (Classroom IX-6), SMP Negeri 8 Banda Aceh. The results of the pre-test showed that 60% students only write the given information, 52% students only write the asking-problems, 4% students successfully make model/mathematical representation, 80% students write the formulas, 100% students write calculating operation, 72% students solve problems in well ordering and 64% students write summaries. The purposes of this study was to determine: (1) the way of applying Problem Based Learning (PBL) model enhancing students mathematical communication ability in solving problems, and (2) enhancing students mathematical communication in solving problems after applying PBL model. The Classroom Action Research (CAR) conducted in two cycles in 25 students. The data was collected by using teachersâ€™ activity form and studentsâ€™ activity form in teaching learning instruction of problem based learning model, test of studentsâ€™ achievement in essay formed problem solving items, and rubric of studentsâ€™ mathematical communication in assessing student mathematical problem solving. The observation data was analysed by describing instructional process based on the lesson plan, studentsâ€™ achievement was analysed based on assessing rubric and scoring the percentage of minimal student achievement. The results showed: (1) the way of conducting problem based learning model is able to enhance studentsâ€™ mathematical communication namely applying problem based learning model based on the steps of the model that have been improved to 12 steps, stress on studentsâ€™ activity in each step, pose contextual problems based on real world problems, guides to applying steps of mathematical communication in each studentsâ€™ worksheet (LKPD), and give real appreciation to students who ask and respond teachersâ€™ questions and (2) studentsâ€™ achievement in cycle I that achieve the minimal studentsâ€™ achievement only 44%, meanwhile in cycle II increase to be 100%, on the other hand, students mathematical communication in cycle I only 60% students achieve the minimal studentsâ€™ achievement increase to be 95,83% in cycle II . The Result showed that that 91,67% students only write the given information, 93,75% students only write the asking-problems, 85,42% students successfully make model/mathematical representation, 100% students write the formulas, 9…","author":[{"dropping-particle":"","family":"Duskri","given":"M.","non-dropping-particle":"","parse-names":false,"suffix":""},{"dropping-particle":"","family":"Maidiyah","given":"Erni","non-dropping-particle":"","parse-names":false,"suffix":""},{"dropping-particle":"","family":"Risnawati","given":"Risnawati","non-dropping-particle":"","parse-names":false,"suffix":""},{"dropping-particle":"","family":"Ilham","given":"Sri","non-dropping-particle":"","parse-names":false,"suffix":""}],"container-title":"Al Khawarizmi: Jurnal Pendidikan dan Pembelajaran Matematika","id":"ITEM-1","issue":"1","issued":{"date-parts":[["2017"]]},"page":"75","title":"Penerapan Model Problem Based Learning Untuk Meningkatkan Kemampuan Komunikasi Matematis Dalam Pemecahan Masalah Di Kelas Ix-6 Smpn 8 Banda Aceh","type":"article-journal","volume":"1"},"uris":["http://www.mendeley.com/documents/?uuid=0484e302-02ce-43d4-833a-0d0d47dc79b1"]}],"mendeley":{"formattedCitation":"(Duskri et al., 2017)","plainTextFormattedCitation":"(Duskri et al., 2017)","previouslyFormattedCitation":"(Duskri et al., 2017)"},"properties":{"noteIndex":0},"schema":"https://github.com/citation-style-language/schema/raw/master/csl-citation.json"}</w:instrText>
      </w:r>
      <w:r w:rsidR="006731FF">
        <w:rPr>
          <w:rFonts w:eastAsia="Times New Roman"/>
          <w:spacing w:val="2"/>
          <w:kern w:val="36"/>
          <w:sz w:val="22"/>
          <w:lang w:val="en-US"/>
        </w:rPr>
        <w:fldChar w:fldCharType="separate"/>
      </w:r>
      <w:r w:rsidR="006731FF" w:rsidRPr="006731FF">
        <w:rPr>
          <w:rFonts w:eastAsia="Times New Roman"/>
          <w:noProof/>
          <w:spacing w:val="2"/>
          <w:kern w:val="36"/>
          <w:sz w:val="22"/>
          <w:lang w:val="en-US"/>
        </w:rPr>
        <w:t>(Duskri et al., 2017)</w:t>
      </w:r>
      <w:r w:rsidR="006731FF">
        <w:rPr>
          <w:rFonts w:eastAsia="Times New Roman"/>
          <w:spacing w:val="2"/>
          <w:kern w:val="36"/>
          <w:sz w:val="22"/>
          <w:lang w:val="en-US"/>
        </w:rPr>
        <w:fldChar w:fldCharType="end"/>
      </w:r>
      <w:r w:rsidRPr="00153AAE">
        <w:rPr>
          <w:rFonts w:eastAsia="Times New Roman"/>
          <w:spacing w:val="2"/>
          <w:kern w:val="36"/>
          <w:sz w:val="22"/>
        </w:rPr>
        <w:t>.</w:t>
      </w:r>
      <w:r w:rsidRPr="00153AAE">
        <w:rPr>
          <w:color w:val="000000"/>
          <w:sz w:val="22"/>
        </w:rPr>
        <w:t xml:space="preserve"> Guru sudah berupaya mengatasi permasalahan tersebut dengan menerapkan model pembelajaran tipe </w:t>
      </w:r>
      <w:r w:rsidRPr="00153AAE">
        <w:rPr>
          <w:i/>
          <w:color w:val="000000"/>
          <w:sz w:val="22"/>
        </w:rPr>
        <w:t>example non example.</w:t>
      </w:r>
    </w:p>
    <w:p w:rsidR="00153AAE" w:rsidRPr="00153AAE" w:rsidRDefault="00153AAE" w:rsidP="00153AAE">
      <w:pPr>
        <w:pStyle w:val="ListParagraph"/>
        <w:spacing w:after="0" w:line="240" w:lineRule="auto"/>
        <w:ind w:left="0" w:firstLine="720"/>
        <w:jc w:val="both"/>
        <w:rPr>
          <w:color w:val="000000"/>
          <w:sz w:val="22"/>
        </w:rPr>
      </w:pPr>
      <w:r w:rsidRPr="00153AAE">
        <w:rPr>
          <w:color w:val="000000"/>
          <w:sz w:val="22"/>
        </w:rPr>
        <w:t xml:space="preserve">Salah satu kegunaan komunikasi matematika adalah untuk menghubungkan matematika dan budaya. Hal ini sering disebut dengan </w:t>
      </w:r>
      <w:r w:rsidRPr="00153AAE">
        <w:rPr>
          <w:i/>
          <w:color w:val="000000"/>
          <w:sz w:val="22"/>
        </w:rPr>
        <w:t>etnomatematics</w:t>
      </w:r>
      <w:r w:rsidRPr="00153AAE">
        <w:rPr>
          <w:color w:val="000000"/>
          <w:sz w:val="22"/>
        </w:rPr>
        <w:t xml:space="preserve">. </w:t>
      </w:r>
      <w:r w:rsidRPr="00153AAE">
        <w:rPr>
          <w:iCs/>
          <w:color w:val="000000"/>
          <w:sz w:val="22"/>
        </w:rPr>
        <w:t>Etnomatematika</w:t>
      </w:r>
      <w:r w:rsidRPr="00153AAE">
        <w:rPr>
          <w:color w:val="000000"/>
          <w:sz w:val="22"/>
        </w:rPr>
        <w:t xml:space="preserve"> merupakan sebuah pendekatan yang dapat digunakan untuk menjelaskan realitas hubungan antara budaya lingkungan dan matematika sebagai rumpun ilmu pengetahuan</w:t>
      </w:r>
      <w:r w:rsidR="006731FF">
        <w:rPr>
          <w:color w:val="000000"/>
          <w:sz w:val="22"/>
          <w:lang w:val="en-US"/>
        </w:rPr>
        <w:t xml:space="preserve"> </w:t>
      </w:r>
      <w:r w:rsidR="006731FF">
        <w:rPr>
          <w:color w:val="000000"/>
          <w:sz w:val="22"/>
          <w:lang w:val="en-US"/>
        </w:rPr>
        <w:fldChar w:fldCharType="begin" w:fldLock="1"/>
      </w:r>
      <w:r w:rsidR="006731FF">
        <w:rPr>
          <w:color w:val="000000"/>
          <w:sz w:val="22"/>
          <w:lang w:val="en-US"/>
        </w:rPr>
        <w:instrText>ADDIN CSL_CITATION {"citationItems":[{"id":"ITEM-1","itemData":{"DOI":"10.30659/pendas.4.1.","ISSN":"2354-9580","abstract":"Pada hakikatnya budaya merupakan hasil olah karya, rasa, dan cipta manusia, sedangkan matematika merupakan suatu ilmu yang diadakan atas akal yang berhubungan dengan benda-benda dan pikiran yang abstrak. Etnomatematika hadir untuk menjembatani antara budaya dan pendidikan. Sumber belajar matematika dapat memanfaatkan budaya sebagai media pembelajarannya. Melaui kesenian tradisional rebana yang bernuansa Islami akan dapat memberikan wawasan pembelajaran berbasis Etnomatematika. Umumnya proses pembelajaran matematika di Madrasah Ibtidaiyah menggunakan pendekatan dan penalaran induktif yang bersifat empiris. Dengan cara ini konsep-konsep matematika yang abstrak dapat dimengerti peserta didik melalui benda-benda konkret. Alasan mendasar karena tahap berfikir masih pada ranah operasional kongkrit. Penelitian lapangan ini menemukan dan mendiskripsikan hasil eksplorasi bentuk etnomatematika pada kesenian tradisional rebana. Hasil eksplorasi menunjukkan bahwa dalam kesenian tradisional rebana mengandung unsur-unsur matematika diantaranya konsep geometri serta teknik membilang sehingga terbentuk pola nada yang serasi.","author":[{"dropping-particle":"","family":"Putri","given":"L.","non-dropping-particle":"","parse-names":false,"suffix":""}],"container-title":"Jurnal Ilmiah Pendidikan Dasar UNISSULA","id":"ITEM-1","issue":"1","issued":{"date-parts":[["2017"]]},"page":"136837","title":"Eksplorasi Etnomatematika Kesenian Rebana Sebagai Sumber Belajar Matematika Pada Jenjang Mi","type":"article-journal","volume":"4"},"uris":["http://www.mendeley.com/documents/?uuid=f45e9d4c-fa98-4bee-ac27-5ba23a9dbdde"]}],"mendeley":{"formattedCitation":"(Putri, 2017)","plainTextFormattedCitation":"(Putri, 2017)","previouslyFormattedCitation":"(Putri, 2017)"},"properties":{"noteIndex":0},"schema":"https://github.com/citation-style-language/schema/raw/master/csl-citation.json"}</w:instrText>
      </w:r>
      <w:r w:rsidR="006731FF">
        <w:rPr>
          <w:color w:val="000000"/>
          <w:sz w:val="22"/>
          <w:lang w:val="en-US"/>
        </w:rPr>
        <w:fldChar w:fldCharType="separate"/>
      </w:r>
      <w:r w:rsidR="006731FF" w:rsidRPr="006731FF">
        <w:rPr>
          <w:noProof/>
          <w:color w:val="000000"/>
          <w:sz w:val="22"/>
          <w:lang w:val="en-US"/>
        </w:rPr>
        <w:t>(Putri, 2017)</w:t>
      </w:r>
      <w:r w:rsidR="006731FF">
        <w:rPr>
          <w:color w:val="000000"/>
          <w:sz w:val="22"/>
          <w:lang w:val="en-US"/>
        </w:rPr>
        <w:fldChar w:fldCharType="end"/>
      </w:r>
      <w:r w:rsidRPr="00153AAE">
        <w:rPr>
          <w:color w:val="000000"/>
          <w:sz w:val="22"/>
        </w:rPr>
        <w:t xml:space="preserve">, sedangkan menurut </w:t>
      </w:r>
      <w:r w:rsidR="006731FF">
        <w:rPr>
          <w:color w:val="000000"/>
          <w:sz w:val="22"/>
        </w:rPr>
        <w:fldChar w:fldCharType="begin" w:fldLock="1"/>
      </w:r>
      <w:r w:rsidR="006731FF">
        <w:rPr>
          <w:color w:val="000000"/>
          <w:sz w:val="22"/>
        </w:rPr>
        <w:instrText>ADDIN CSL_CITATION {"citationItems":[{"id":"ITEM-1","itemData":{"author":[{"dropping-particle":"","family":"Wafirah","given":"Milna","non-dropping-particle":"","parse-names":false,"suffix":""},{"dropping-particle":"","family":"Waluya","given":"St Budi","non-dropping-particle":"","parse-names":false,"suffix":""},{"dropping-particle":"","family":"Suyitno","given":"Amin","non-dropping-particle":"","parse-names":false,"suffix":""}],"id":"ITEM-1","issue":"Icmse","issued":{"date-parts":[["2016"]]},"title":"The Effectiveness of Learning Cycle 5e Based on Brainstorming to Increase Mathematical Communication and Self Confidence on Quadrilateral","type":"article-journal","volume":"2016"},"uris":["http://www.mendeley.com/documents/?uuid=90912d4e-91c4-4133-82c6-0d695578a078"]}],"mendeley":{"formattedCitation":"(Wafirah et al., 2016)","manualFormatting":"Wafirah et al., (2016)","plainTextFormattedCitation":"(Wafirah et al., 2016)","previouslyFormattedCitation":"(Wafirah et al., 2016)"},"properties":{"noteIndex":0},"schema":"https://github.com/citation-style-language/schema/raw/master/csl-citation.json"}</w:instrText>
      </w:r>
      <w:r w:rsidR="006731FF">
        <w:rPr>
          <w:color w:val="000000"/>
          <w:sz w:val="22"/>
        </w:rPr>
        <w:fldChar w:fldCharType="separate"/>
      </w:r>
      <w:r w:rsidR="006731FF" w:rsidRPr="006731FF">
        <w:rPr>
          <w:noProof/>
          <w:color w:val="000000"/>
          <w:sz w:val="22"/>
        </w:rPr>
        <w:t xml:space="preserve">Wafirah et al., </w:t>
      </w:r>
      <w:r w:rsidR="006731FF">
        <w:rPr>
          <w:noProof/>
          <w:color w:val="000000"/>
          <w:sz w:val="22"/>
          <w:lang w:val="en-US"/>
        </w:rPr>
        <w:t>(</w:t>
      </w:r>
      <w:r w:rsidR="006731FF" w:rsidRPr="006731FF">
        <w:rPr>
          <w:noProof/>
          <w:color w:val="000000"/>
          <w:sz w:val="22"/>
        </w:rPr>
        <w:t>2016)</w:t>
      </w:r>
      <w:r w:rsidR="006731FF">
        <w:rPr>
          <w:color w:val="000000"/>
          <w:sz w:val="22"/>
        </w:rPr>
        <w:fldChar w:fldCharType="end"/>
      </w:r>
      <w:r w:rsidR="006731FF">
        <w:rPr>
          <w:color w:val="000000"/>
          <w:sz w:val="22"/>
          <w:lang w:val="en-US"/>
        </w:rPr>
        <w:t xml:space="preserve"> </w:t>
      </w:r>
      <w:r w:rsidRPr="00153AAE">
        <w:rPr>
          <w:iCs/>
          <w:color w:val="000000"/>
          <w:sz w:val="22"/>
        </w:rPr>
        <w:t>Etnomatematika</w:t>
      </w:r>
      <w:r w:rsidRPr="00153AAE">
        <w:rPr>
          <w:color w:val="000000"/>
          <w:sz w:val="22"/>
        </w:rPr>
        <w:t xml:space="preserve"> adalah suatu ilmu yang digunakan untuk memahami bagaimana matematika diadaptasi dari sebuah budaya dan berfungsi untuk mengekspresikan hubungan antar budaya dan matematika. Selain itu nilai budaya yang ditanamkan guru, kepada siswa merupakan bagian dari membangun siswa yang mampu meningkatkan kemampuan pemecahan masalah siswa </w:t>
      </w:r>
      <w:r w:rsidR="006731FF">
        <w:rPr>
          <w:color w:val="000000"/>
          <w:sz w:val="22"/>
        </w:rPr>
        <w:fldChar w:fldCharType="begin" w:fldLock="1"/>
      </w:r>
      <w:r w:rsidR="006731FF">
        <w:rPr>
          <w:color w:val="000000"/>
          <w:sz w:val="22"/>
        </w:rPr>
        <w:instrText>ADDIN CSL_CITATION {"citationItems":[{"id":"ITEM-1","itemData":{"author":[{"dropping-particle":"","family":"Haji","given":"Saleh","non-dropping-particle":"","parse-names":false,"suffix":""},{"dropping-particle":"","family":"Octizasari","given":"Ginta","non-dropping-particle":"","parse-names":false,"suffix":""}],"container-title":"J U P I T E K Jurnal Pendidikan Matematika","id":"ITEM-1","issued":{"date-parts":[["2018"]]},"page":"1-8","title":"Penerapan Model Pembelajaran Rme Berbasis Pemecahan Masalah Mahasiswa Calon Guru Pendidikan Matematika Fkip Universitas Bengkulu Implementation of Rme Learning Model Based of Ethnomatematic To Improve the Ability To Solve the Problem of Mathematical Educa","type":"article-journal","volume":"1"},"uris":["http://www.mendeley.com/documents/?uuid=82a2c19f-298a-4a6c-bf95-9f79da19cafe"]}],"mendeley":{"formattedCitation":"(Haji &amp; Octizasari, 2018)","plainTextFormattedCitation":"(Haji &amp; Octizasari, 2018)","previouslyFormattedCitation":"(Haji &amp; Octizasari, 2018)"},"properties":{"noteIndex":0},"schema":"https://github.com/citation-style-language/schema/raw/master/csl-citation.json"}</w:instrText>
      </w:r>
      <w:r w:rsidR="006731FF">
        <w:rPr>
          <w:color w:val="000000"/>
          <w:sz w:val="22"/>
        </w:rPr>
        <w:fldChar w:fldCharType="separate"/>
      </w:r>
      <w:r w:rsidR="006731FF" w:rsidRPr="006731FF">
        <w:rPr>
          <w:noProof/>
          <w:color w:val="000000"/>
          <w:sz w:val="22"/>
        </w:rPr>
        <w:t>(Haji &amp; Octizasari, 2018)</w:t>
      </w:r>
      <w:r w:rsidR="006731FF">
        <w:rPr>
          <w:color w:val="000000"/>
          <w:sz w:val="22"/>
        </w:rPr>
        <w:fldChar w:fldCharType="end"/>
      </w:r>
      <w:r w:rsidR="006731FF">
        <w:rPr>
          <w:color w:val="000000"/>
          <w:sz w:val="22"/>
          <w:lang w:val="en-US"/>
        </w:rPr>
        <w:t xml:space="preserve">. </w:t>
      </w:r>
      <w:r w:rsidRPr="00153AAE">
        <w:rPr>
          <w:color w:val="000000"/>
          <w:sz w:val="22"/>
        </w:rPr>
        <w:t xml:space="preserve">Berdasarkan paparan di atas, jelas bahwa </w:t>
      </w:r>
      <w:r w:rsidRPr="00153AAE">
        <w:rPr>
          <w:i/>
          <w:color w:val="000000"/>
          <w:sz w:val="22"/>
        </w:rPr>
        <w:t>etnomatematics</w:t>
      </w:r>
      <w:r w:rsidRPr="00153AAE">
        <w:rPr>
          <w:color w:val="000000"/>
          <w:sz w:val="22"/>
        </w:rPr>
        <w:t xml:space="preserve"> diperlukan kemampuan komunikasi matematika sehingga perlu ditanamkan nilai budaya dalam pembelajaran matematika. Upaya seorang guru untuk mengaitkan matematika terhadap nilai budaya salah satunya dengan menerapkan model </w:t>
      </w:r>
      <w:r w:rsidRPr="00153AAE">
        <w:rPr>
          <w:i/>
          <w:color w:val="000000"/>
          <w:sz w:val="22"/>
        </w:rPr>
        <w:t>Problem Based Learning</w:t>
      </w:r>
      <w:r w:rsidRPr="00153AAE">
        <w:rPr>
          <w:color w:val="000000"/>
          <w:sz w:val="22"/>
        </w:rPr>
        <w:t xml:space="preserve"> dalam pembelajaran matematika di sekolah.</w:t>
      </w:r>
    </w:p>
    <w:p w:rsidR="00153AAE" w:rsidRPr="00153AAE" w:rsidRDefault="006731FF" w:rsidP="006731FF">
      <w:pPr>
        <w:pStyle w:val="ListParagraph"/>
        <w:spacing w:after="0" w:line="240" w:lineRule="auto"/>
        <w:ind w:left="0" w:firstLine="567"/>
        <w:jc w:val="both"/>
        <w:rPr>
          <w:sz w:val="22"/>
        </w:rPr>
      </w:pPr>
      <w:r>
        <w:rPr>
          <w:sz w:val="22"/>
        </w:rPr>
        <w:fldChar w:fldCharType="begin" w:fldLock="1"/>
      </w:r>
      <w:r>
        <w:rPr>
          <w:sz w:val="22"/>
        </w:rPr>
        <w:instrText>ADDIN CSL_CITATION {"citationItems":[{"id":"ITEM-1","itemData":{"abstract":"This research aim to obtain a description about application of Problem Based Learning (PBL) that can improve students learning outcomes on length of tangent line to two circles in class VIII SMPN 19 Palu. The type of this research is classroom action research. The design of this research referred to Kemmis and Mc. Teggart’s design. This research was conducted in two cycles. The results of this research indicating that through the application of PBL that can improve student learning outcomes, by following the steps, as follow (1) orientation the students at the problem of using video or animation, (2) organize the students to learn, (3) assist in the investigation of individual and group, (4) develop and present work result and, (5) analyze and evaluate problem-solving process. Keywords:","author":[{"dropping-particle":"","family":"Paloloang","given":"Muhammad Fachri Baharuddin","non-dropping-particle":"","parse-names":false,"suffix":""}],"container-title":"Jurnal Elektronik Pendidikan Matematika Tadulako","id":"ITEM-1","issue":"1","issued":{"date-parts":[["2014"]]},"page":"67-77","title":"Meningkatkan Hasil Belajar Siswa Pada Materi Panjang Garis Singgung Persekutuan Dua Lingkaran Di Kelas Viii Smp Negeri 19 Palu","type":"article-journal","volume":"2"},"uris":["http://www.mendeley.com/documents/?uuid=60589cbb-1ac0-41f2-b295-13874bda4491"]}],"mendeley":{"formattedCitation":"(Paloloang, 2014)","manualFormatting":"Paloloang, (2014)","plainTextFormattedCitation":"(Paloloang, 2014)","previouslyFormattedCitation":"(Paloloang, 2014)"},"properties":{"noteIndex":0},"schema":"https://github.com/citation-style-language/schema/raw/master/csl-citation.json"}</w:instrText>
      </w:r>
      <w:r>
        <w:rPr>
          <w:sz w:val="22"/>
        </w:rPr>
        <w:fldChar w:fldCharType="separate"/>
      </w:r>
      <w:r w:rsidRPr="006731FF">
        <w:rPr>
          <w:noProof/>
          <w:sz w:val="22"/>
        </w:rPr>
        <w:t xml:space="preserve">Paloloang, </w:t>
      </w:r>
      <w:r>
        <w:rPr>
          <w:noProof/>
          <w:sz w:val="22"/>
          <w:lang w:val="en-US"/>
        </w:rPr>
        <w:t>(</w:t>
      </w:r>
      <w:r w:rsidRPr="006731FF">
        <w:rPr>
          <w:noProof/>
          <w:sz w:val="22"/>
        </w:rPr>
        <w:t>2014)</w:t>
      </w:r>
      <w:r>
        <w:rPr>
          <w:sz w:val="22"/>
        </w:rPr>
        <w:fldChar w:fldCharType="end"/>
      </w:r>
      <w:r>
        <w:rPr>
          <w:sz w:val="22"/>
          <w:lang w:val="en-US"/>
        </w:rPr>
        <w:t xml:space="preserve"> </w:t>
      </w:r>
      <w:r w:rsidR="00153AAE" w:rsidRPr="00153AAE">
        <w:rPr>
          <w:sz w:val="22"/>
        </w:rPr>
        <w:t>berpendapat bahwa model PBL merupakan suatu model pembelajaran yang difokuskan pada pengalaman pembelajaran yang diatur menjadi penyelidikan dan pemecahan masalah. Senada dengan itu,</w:t>
      </w:r>
      <w:r w:rsidR="00153AAE" w:rsidRPr="00153AAE">
        <w:rPr>
          <w:color w:val="C00000"/>
          <w:sz w:val="22"/>
        </w:rPr>
        <w:t xml:space="preserve"> </w:t>
      </w:r>
      <w:r w:rsidRPr="006731FF">
        <w:rPr>
          <w:sz w:val="22"/>
        </w:rPr>
        <w:fldChar w:fldCharType="begin" w:fldLock="1"/>
      </w:r>
      <w:r w:rsidR="00082D51">
        <w:rPr>
          <w:sz w:val="22"/>
        </w:rPr>
        <w:instrText>ADDIN CSL_CITATION {"citationItems":[{"id":"ITEM-1","itemData":{"author":[{"dropping-particle":"","family":"Sanjaya","given":"Wina","non-dropping-particle":"","parse-names":false,"suffix":""}],"editor":[{"dropping-particle":"","family":"Bandung : Kencana Prenada Media Group","given":"","non-dropping-particle":"","parse-names":false,"suffix":""}],"id":"ITEM-1","issued":{"date-parts":[["2010"]]},"number-of-pages":"16","publisher":"Bandung : Kencana Prenada Media Group","publisher-place":"Bandung","title":"Strategi Pembelajaran Berorientasi Standar","type":"book"},"uris":["http://www.mendeley.com/documents/?uuid=b9a548c8-148c-407e-af25-20d8d40ffb6f"]}],"mendeley":{"formattedCitation":"(Sanjaya, 2010)","plainTextFormattedCitation":"(Sanjaya, 2010)","previouslyFormattedCitation":"(Sanjaya, 2010)"},"properties":{"noteIndex":0},"schema":"https://github.com/citation-style-language/schema/raw/master/csl-citation.json"}</w:instrText>
      </w:r>
      <w:r w:rsidRPr="006731FF">
        <w:rPr>
          <w:sz w:val="22"/>
        </w:rPr>
        <w:fldChar w:fldCharType="separate"/>
      </w:r>
      <w:r w:rsidRPr="006731FF">
        <w:rPr>
          <w:noProof/>
          <w:sz w:val="22"/>
        </w:rPr>
        <w:t>(Sanjaya, 2010)</w:t>
      </w:r>
      <w:r w:rsidRPr="006731FF">
        <w:rPr>
          <w:sz w:val="22"/>
        </w:rPr>
        <w:fldChar w:fldCharType="end"/>
      </w:r>
      <w:r w:rsidRPr="006731FF">
        <w:rPr>
          <w:sz w:val="22"/>
          <w:lang w:val="en-US"/>
        </w:rPr>
        <w:t xml:space="preserve"> </w:t>
      </w:r>
      <w:r w:rsidR="00153AAE" w:rsidRPr="00153AAE">
        <w:rPr>
          <w:sz w:val="22"/>
        </w:rPr>
        <w:lastRenderedPageBreak/>
        <w:t>menyatakan bahwa PBL berfokus pada penyajian suatu permasalahan (nyata atau simulasi) kepada siswa, kemudian siswa diminta mencari pemecahannya melalui serangkaian penelitian dan investigasi berdasarkan teori, konsep, prinsip yang dipelajari dari berbagai ilmu (</w:t>
      </w:r>
      <w:r w:rsidR="00153AAE" w:rsidRPr="00153AAE">
        <w:rPr>
          <w:i/>
          <w:sz w:val="22"/>
        </w:rPr>
        <w:t>multiple perspective</w:t>
      </w:r>
      <w:r w:rsidR="00153AAE" w:rsidRPr="00153AAE">
        <w:rPr>
          <w:sz w:val="22"/>
        </w:rPr>
        <w:t>). Permasahan menjadi fokus, stimulus, dan pemandu proses belajar. Sementara guru menjadi fasilitator dan pembimbing. Jelas bahwa, PBL adalah suatu model pembelajaran yang menggunakan masalah dunia nyata sebagai suatu konteks bagi peserta didik untuk belajar tentang cara berpikir kritis dan keterampilan pemecahan masalah, serta untuk pengetahuan dan konsep yang esensial dari materi pelajaran.</w:t>
      </w:r>
    </w:p>
    <w:p w:rsidR="00153AAE" w:rsidRPr="00153AAE" w:rsidRDefault="00153AAE" w:rsidP="00153AAE">
      <w:pPr>
        <w:pStyle w:val="ListParagraph"/>
        <w:spacing w:after="0" w:line="240" w:lineRule="auto"/>
        <w:ind w:left="0" w:firstLine="720"/>
        <w:jc w:val="both"/>
        <w:rPr>
          <w:sz w:val="22"/>
        </w:rPr>
      </w:pPr>
      <w:r w:rsidRPr="00153AAE">
        <w:rPr>
          <w:sz w:val="22"/>
        </w:rPr>
        <w:t xml:space="preserve">Menurut </w:t>
      </w:r>
      <w:r w:rsidR="00082D51">
        <w:rPr>
          <w:sz w:val="22"/>
        </w:rPr>
        <w:fldChar w:fldCharType="begin" w:fldLock="1"/>
      </w:r>
      <w:r w:rsidR="00082D51">
        <w:rPr>
          <w:sz w:val="22"/>
        </w:rPr>
        <w:instrText>ADDIN CSL_CITATION {"citationItems":[{"id":"ITEM-1","itemData":{"DOI":"10.15294/kreano.v8i2.8404","ISSN":"2086-2334","abstract":"Penelitian ini bertujuan untuk meningkatkan minat belajar siswa dalam pembelajaran matematika menggunakan metode inquiry based learning setting group investigation pada kelas VII.C SMP Negeri 12 Yogyakarta tahun pela- jaran 2016/2017 yang berjumlah 34 siswa. Jenis penelitian ini merupakan penelitian tindakan kelas yang terdiri dari tahap perencanaan, tindakan, pengamatan, dan refleksi. Instrumen yang digunakan dalam penelitian ini adalah an- gket minat belajar matematika. Hasil penelitian menunjukkan bahwa minat belajar matematika siswa meningkat yang ditunjukkan dengan peningkatan minat belajar matematika siswa dari siklus 1 yaitu 4 (12%) siswa dalam kat- egori sangat tinggi, 24 (71%) siswa dalam kategori tinggi dan 6 (18%) siswa dalam kategori sedang, sedangkan pada siklus 2 meningkat menjadi 11 (32%) siswa dalam kategori sangat tinggi, dan 23 (68%) siswa dalam kategori tinggi. Berdasarkan hasil penelitian ini dapat disimpulkan bahwa metode inquiry based learning setting group investigation dapat meningkatkan minat belajar matematika siswa kelas VII.C SMP Negeri 12 Yogyakarta.","author":[{"dropping-particle":"","family":"Silviani","given":"Tri Rahmah","non-dropping-particle":"","parse-names":false,"suffix":""},{"dropping-particle":"","family":"Jailani","given":"Jailani","non-dropping-particle":"","parse-names":false,"suffix":""},{"dropping-particle":"","family":"Lusyana","given":"Evvy","non-dropping-particle":"","parse-names":false,"suffix":""},{"dropping-particle":"","family":"Rukmana","given":"Aida","non-dropping-particle":"","parse-names":false,"suffix":""}],"container-title":"Kreano, Jurnal Matematika Kreatif-Inovatif","id":"ITEM-1","issue":"2","issued":{"date-parts":[["2017"]]},"page":"150-161","title":"Upaya Meningkatkan Minat Belajar Matematika Menggunakan Inquiry Based Learning Setting Group Investigation","type":"article-journal","volume":"8"},"uris":["http://www.mendeley.com/documents/?uuid=77035cb0-0c13-40ab-8aed-9e73b54c61f8"]}],"mendeley":{"formattedCitation":"(Silviani et al., 2017)","manualFormatting":"Silviani et al., (2017)","plainTextFormattedCitation":"(Silviani et al., 2017)","previouslyFormattedCitation":"(Silviani et al., 2017)"},"properties":{"noteIndex":0},"schema":"https://github.com/citation-style-language/schema/raw/master/csl-citation.json"}</w:instrText>
      </w:r>
      <w:r w:rsidR="00082D51">
        <w:rPr>
          <w:sz w:val="22"/>
        </w:rPr>
        <w:fldChar w:fldCharType="separate"/>
      </w:r>
      <w:r w:rsidR="00082D51" w:rsidRPr="00082D51">
        <w:rPr>
          <w:noProof/>
          <w:sz w:val="22"/>
        </w:rPr>
        <w:t xml:space="preserve">Silviani et al., </w:t>
      </w:r>
      <w:r w:rsidR="00082D51">
        <w:rPr>
          <w:noProof/>
          <w:sz w:val="22"/>
          <w:lang w:val="en-US"/>
        </w:rPr>
        <w:t>(</w:t>
      </w:r>
      <w:r w:rsidR="00082D51" w:rsidRPr="00082D51">
        <w:rPr>
          <w:noProof/>
          <w:sz w:val="22"/>
        </w:rPr>
        <w:t>2017)</w:t>
      </w:r>
      <w:r w:rsidR="00082D51">
        <w:rPr>
          <w:sz w:val="22"/>
        </w:rPr>
        <w:fldChar w:fldCharType="end"/>
      </w:r>
      <w:r w:rsidR="00082D51">
        <w:rPr>
          <w:sz w:val="22"/>
          <w:lang w:val="en-US"/>
        </w:rPr>
        <w:t xml:space="preserve"> </w:t>
      </w:r>
      <w:r w:rsidRPr="00153AAE">
        <w:rPr>
          <w:color w:val="000000"/>
          <w:sz w:val="22"/>
        </w:rPr>
        <w:t xml:space="preserve">mengemukaan lima langkah dalam PBL sebagai berikut : (1) Mengorientasikan siswa pada masalah; (2) Mengorganisasikan siswa untuk belajar; (3) Membimbing siswa untuk mengeksplor baik secara individual atau kelompok; (4) Membantu siswa mengembangkan dan menyajikan hasil karyanya; (5) Membantu siswa menganalisis dan mengevaluasi proses pemecahan masalah. Hal ini diperjelas oleh </w:t>
      </w:r>
      <w:r w:rsidRPr="00153AAE">
        <w:rPr>
          <w:sz w:val="22"/>
        </w:rPr>
        <w:t>Saputro dan Masrukan</w:t>
      </w:r>
      <w:r w:rsidRPr="00153AAE">
        <w:rPr>
          <w:color w:val="C00000"/>
          <w:sz w:val="22"/>
        </w:rPr>
        <w:t xml:space="preserve"> </w:t>
      </w:r>
      <w:r w:rsidRPr="00153AAE">
        <w:rPr>
          <w:sz w:val="22"/>
        </w:rPr>
        <w:t>(2017: 242 )</w:t>
      </w:r>
      <w:r w:rsidRPr="00153AAE">
        <w:rPr>
          <w:color w:val="C00000"/>
          <w:sz w:val="22"/>
        </w:rPr>
        <w:t xml:space="preserve"> </w:t>
      </w:r>
      <w:r w:rsidRPr="00153AAE">
        <w:rPr>
          <w:color w:val="000000"/>
          <w:sz w:val="22"/>
        </w:rPr>
        <w:t xml:space="preserve">bahwa Penerapan </w:t>
      </w:r>
      <w:r w:rsidRPr="00153AAE">
        <w:rPr>
          <w:sz w:val="22"/>
        </w:rPr>
        <w:t>model PBL dapat membantu siswa mencapai ketuntasan belajar, dan mampu menjawab soal dengan jawaban yang benar serta mampu menuliskan dan mengkomunikasikan jawabannya.</w:t>
      </w:r>
    </w:p>
    <w:p w:rsidR="00153AAE" w:rsidRPr="00153AAE" w:rsidRDefault="00153AAE" w:rsidP="00153AAE">
      <w:pPr>
        <w:pStyle w:val="ListParagraph"/>
        <w:spacing w:after="0" w:line="240" w:lineRule="auto"/>
        <w:ind w:left="0" w:firstLine="720"/>
        <w:jc w:val="both"/>
        <w:rPr>
          <w:sz w:val="22"/>
        </w:rPr>
      </w:pPr>
      <w:r w:rsidRPr="00153AAE">
        <w:rPr>
          <w:sz w:val="22"/>
        </w:rPr>
        <w:t>Hasil penelitian</w:t>
      </w:r>
      <w:r w:rsidR="00082D51">
        <w:rPr>
          <w:sz w:val="22"/>
          <w:lang w:val="en-US"/>
        </w:rPr>
        <w:t xml:space="preserve"> </w:t>
      </w:r>
      <w:r w:rsidR="00082D51">
        <w:rPr>
          <w:sz w:val="22"/>
          <w:lang w:val="en-US"/>
        </w:rPr>
        <w:fldChar w:fldCharType="begin" w:fldLock="1"/>
      </w:r>
      <w:r w:rsidR="00082D51">
        <w:rPr>
          <w:sz w:val="22"/>
          <w:lang w:val="en-US"/>
        </w:rPr>
        <w:instrText>ADDIN CSL_CITATION {"citationItems":[{"id":"ITEM-1","itemData":{"DOI":"10.22373/jppm.v1i1.1734","ISSN":"2549-3906","abstract":"The background of this study is the low level-achievement of studentsâ€™ mathematical communication in solving problems of students grade 9 (Classroom IX-6), SMP Negeri 8 Banda Aceh. The results of the pre-test showed that 60% students only write the given information, 52% students only write the asking-problems, 4% students successfully make model/mathematical representation, 80% students write the formulas, 100% students write calculating operation, 72% students solve problems in well ordering and 64% students write summaries. The purposes of this study was to determine: (1) the way of applying Problem Based Learning (PBL) model enhancing students mathematical communication ability in solving problems, and (2) enhancing students mathematical communication in solving problems after applying PBL model. The Classroom Action Research (CAR) conducted in two cycles in 25 students. The data was collected by using teachersâ€™ activity form and studentsâ€™ activity form in teaching learning instruction of problem based learning model, test of studentsâ€™ achievement in essay formed problem solving items, and rubric of studentsâ€™ mathematical communication in assessing student mathematical problem solving. The observation data was analysed by describing instructional process based on the lesson plan, studentsâ€™ achievement was analysed based on assessing rubric and scoring the percentage of minimal student achievement. The results showed: (1) the way of conducting problem based learning model is able to enhance studentsâ€™ mathematical communication namely applying problem based learning model based on the steps of the model that have been improved to 12 steps, stress on studentsâ€™ activity in each step, pose contextual problems based on real world problems, guides to applying steps of mathematical communication in each studentsâ€™ worksheet (LKPD), and give real appreciation to students who ask and respond teachersâ€™ questions and (2) studentsâ€™ achievement in cycle I that achieve the minimal studentsâ€™ achievement only 44%, meanwhile in cycle II increase to be 100%, on the other hand, students mathematical communication in cycle I only 60% students achieve the minimal studentsâ€™ achievement increase to be 95,83% in cycle II . The Result showed that that 91,67% students only write the given information, 93,75% students only write the asking-problems, 85,42% students successfully make model/mathematical representation, 100% students write the formulas, 9…","author":[{"dropping-particle":"","family":"Duskri","given":"M.","non-dropping-particle":"","parse-names":false,"suffix":""},{"dropping-particle":"","family":"Maidiyah","given":"Erni","non-dropping-particle":"","parse-names":false,"suffix":""},{"dropping-particle":"","family":"Risnawati","given":"Risnawati","non-dropping-particle":"","parse-names":false,"suffix":""},{"dropping-particle":"","family":"Ilham","given":"Sri","non-dropping-particle":"","parse-names":false,"suffix":""}],"container-title":"Al Khawarizmi: Jurnal Pendidikan dan Pembelajaran Matematika","id":"ITEM-1","issue":"1","issued":{"date-parts":[["2017"]]},"page":"75","title":"Penerapan Model Problem Based Learning Untuk Meningkatkan Kemampuan Komunikasi Matematis Dalam Pemecahan Masalah Di Kelas Ix-6 Smpn 8 Banda Aceh","type":"article-journal","volume":"1"},"uris":["http://www.mendeley.com/documents/?uuid=0484e302-02ce-43d4-833a-0d0d47dc79b1"]}],"mendeley":{"formattedCitation":"(Duskri et al., 2017)","manualFormatting":"Duskri et al., (2017)","plainTextFormattedCitation":"(Duskri et al., 2017)","previouslyFormattedCitation":"(Duskri et al., 2017)"},"properties":{"noteIndex":0},"schema":"https://github.com/citation-style-language/schema/raw/master/csl-citation.json"}</w:instrText>
      </w:r>
      <w:r w:rsidR="00082D51">
        <w:rPr>
          <w:sz w:val="22"/>
          <w:lang w:val="en-US"/>
        </w:rPr>
        <w:fldChar w:fldCharType="separate"/>
      </w:r>
      <w:r w:rsidR="00082D51" w:rsidRPr="00082D51">
        <w:rPr>
          <w:noProof/>
          <w:sz w:val="22"/>
          <w:lang w:val="en-US"/>
        </w:rPr>
        <w:t xml:space="preserve">Duskri et al., </w:t>
      </w:r>
      <w:r w:rsidR="00082D51">
        <w:rPr>
          <w:noProof/>
          <w:sz w:val="22"/>
          <w:lang w:val="en-US"/>
        </w:rPr>
        <w:t>(</w:t>
      </w:r>
      <w:r w:rsidR="00082D51" w:rsidRPr="00082D51">
        <w:rPr>
          <w:noProof/>
          <w:sz w:val="22"/>
          <w:lang w:val="en-US"/>
        </w:rPr>
        <w:t>2017)</w:t>
      </w:r>
      <w:r w:rsidR="00082D51">
        <w:rPr>
          <w:sz w:val="22"/>
          <w:lang w:val="en-US"/>
        </w:rPr>
        <w:fldChar w:fldCharType="end"/>
      </w:r>
      <w:r w:rsidRPr="00153AAE">
        <w:rPr>
          <w:sz w:val="22"/>
        </w:rPr>
        <w:t>: 75)</w:t>
      </w:r>
      <w:r w:rsidRPr="00153AAE">
        <w:rPr>
          <w:color w:val="C00000"/>
          <w:sz w:val="22"/>
        </w:rPr>
        <w:t xml:space="preserve"> </w:t>
      </w:r>
      <w:r w:rsidRPr="00153AAE">
        <w:rPr>
          <w:sz w:val="22"/>
        </w:rPr>
        <w:t>memiki kesimpulan bahwa cara dalam menerapkan model PBL di kelas IX-6 SMP Negeri 8 Banda Aceh yang dapat meningkatkan kemampuan komunikasi matematis adalah menerapkan sesuai fase model PBL yang dikembangkan menjadi 12 tahapan, penegasan kegiatan kepada siswa di tiap tahapannya, memberikan masalah yang kontekstual dan sesuai dengan dunia nyata siswa, membimbing langkah-langkah komunikasi matematis yang dimunculkan dalam tiap LKPD, dan memberikan penghargaan yang nyata kepada setiap siswa yang bertanya atau merespon pertanyaan. Dari penelitian tersebut Duskri menyarankan adanya modifikasi dalam penerapan model PBL dengan menggunakan LKPD.</w:t>
      </w:r>
    </w:p>
    <w:p w:rsidR="00153AAE" w:rsidRPr="00153AAE" w:rsidRDefault="00153AAE" w:rsidP="00153AAE">
      <w:pPr>
        <w:pStyle w:val="ListParagraph"/>
        <w:spacing w:after="0" w:line="240" w:lineRule="auto"/>
        <w:ind w:left="0" w:firstLine="720"/>
        <w:jc w:val="both"/>
        <w:rPr>
          <w:color w:val="000000"/>
          <w:sz w:val="22"/>
        </w:rPr>
      </w:pPr>
      <w:r w:rsidRPr="00153AAE">
        <w:rPr>
          <w:sz w:val="22"/>
        </w:rPr>
        <w:lastRenderedPageBreak/>
        <w:t xml:space="preserve">Salah satu faktor keberhasilan proses pembelajaran matematika adalah faktor intern seperti minat belajar siswa. </w:t>
      </w:r>
      <w:r w:rsidRPr="00153AAE">
        <w:rPr>
          <w:color w:val="000000"/>
          <w:sz w:val="22"/>
        </w:rPr>
        <w:t>Menumbuhkan minat belajar dalam pembelajaran matematika bertujuan untuk meningkatkan prestasi belajar siswa, oleh karena itu pembelajaran matematika hendaknya memfasilitasi siswa untuk menumb</w:t>
      </w:r>
      <w:r w:rsidR="00082D51">
        <w:rPr>
          <w:color w:val="000000"/>
          <w:sz w:val="22"/>
        </w:rPr>
        <w:t xml:space="preserve">uhkan minat belajar matematika </w:t>
      </w:r>
      <w:r w:rsidR="00082D51">
        <w:rPr>
          <w:color w:val="000000"/>
          <w:sz w:val="22"/>
        </w:rPr>
        <w:fldChar w:fldCharType="begin" w:fldLock="1"/>
      </w:r>
      <w:r w:rsidR="00082D51">
        <w:rPr>
          <w:color w:val="000000"/>
          <w:sz w:val="22"/>
        </w:rPr>
        <w:instrText>ADDIN CSL_CITATION {"citationItems":[{"id":"ITEM-1","itemData":{"DOI":"10.15294/kreano.v8i2.8404","ISSN":"2086-2334","abstract":"Penelitian ini bertujuan untuk meningkatkan minat belajar siswa dalam pembelajaran matematika menggunakan metode inquiry based learning setting group investigation pada kelas VII.C SMP Negeri 12 Yogyakarta tahun pela- jaran 2016/2017 yang berjumlah 34 siswa. Jenis penelitian ini merupakan penelitian tindakan kelas yang terdiri dari tahap perencanaan, tindakan, pengamatan, dan refleksi. Instrumen yang digunakan dalam penelitian ini adalah an- gket minat belajar matematika. Hasil penelitian menunjukkan bahwa minat belajar matematika siswa meningkat yang ditunjukkan dengan peningkatan minat belajar matematika siswa dari siklus 1 yaitu 4 (12%) siswa dalam kat- egori sangat tinggi, 24 (71%) siswa dalam kategori tinggi dan 6 (18%) siswa dalam kategori sedang, sedangkan pada siklus 2 meningkat menjadi 11 (32%) siswa dalam kategori sangat tinggi, dan 23 (68%) siswa dalam kategori tinggi. Berdasarkan hasil penelitian ini dapat disimpulkan bahwa metode inquiry based learning setting group investigation dapat meningkatkan minat belajar matematika siswa kelas VII.C SMP Negeri 12 Yogyakarta.","author":[{"dropping-particle":"","family":"Silviani","given":"Tri Rahmah","non-dropping-particle":"","parse-names":false,"suffix":""},{"dropping-particle":"","family":"Jailani","given":"Jailani","non-dropping-particle":"","parse-names":false,"suffix":""},{"dropping-particle":"","family":"Lusyana","given":"Evvy","non-dropping-particle":"","parse-names":false,"suffix":""},{"dropping-particle":"","family":"Rukmana","given":"Aida","non-dropping-particle":"","parse-names":false,"suffix":""}],"container-title":"Kreano, Jurnal Matematika Kreatif-Inovatif","id":"ITEM-1","issue":"2","issued":{"date-parts":[["2017"]]},"page":"150-161","title":"Upaya Meningkatkan Minat Belajar Matematika Menggunakan Inquiry Based Learning Setting Group Investigation","type":"article-journal","volume":"8"},"uris":["http://www.mendeley.com/documents/?uuid=77035cb0-0c13-40ab-8aed-9e73b54c61f8"]}],"mendeley":{"formattedCitation":"(Silviani et al., 2017)","plainTextFormattedCitation":"(Silviani et al., 2017)","previouslyFormattedCitation":"(Silviani et al., 2017)"},"properties":{"noteIndex":0},"schema":"https://github.com/citation-style-language/schema/raw/master/csl-citation.json"}</w:instrText>
      </w:r>
      <w:r w:rsidR="00082D51">
        <w:rPr>
          <w:color w:val="000000"/>
          <w:sz w:val="22"/>
        </w:rPr>
        <w:fldChar w:fldCharType="separate"/>
      </w:r>
      <w:r w:rsidR="00082D51" w:rsidRPr="00082D51">
        <w:rPr>
          <w:noProof/>
          <w:color w:val="000000"/>
          <w:sz w:val="22"/>
        </w:rPr>
        <w:t>(Silviani et al., 2017)</w:t>
      </w:r>
      <w:r w:rsidR="00082D51">
        <w:rPr>
          <w:color w:val="000000"/>
          <w:sz w:val="22"/>
        </w:rPr>
        <w:fldChar w:fldCharType="end"/>
      </w:r>
      <w:r w:rsidR="00082D51">
        <w:rPr>
          <w:color w:val="000000"/>
          <w:sz w:val="22"/>
          <w:lang w:val="en-US"/>
        </w:rPr>
        <w:t>.</w:t>
      </w:r>
      <w:r w:rsidRPr="00153AAE">
        <w:rPr>
          <w:color w:val="000000"/>
          <w:sz w:val="22"/>
        </w:rPr>
        <w:t xml:space="preserve">Salah satu solusi untuk mewujudkan tujuan tersebut yaitu dengan penerapan model pembelajaran yang  melatih siswa terlibat aktif dalam proses pembelajaran. Model pembelajaran </w:t>
      </w:r>
      <w:r w:rsidRPr="00153AAE">
        <w:rPr>
          <w:i/>
          <w:color w:val="000000"/>
          <w:sz w:val="22"/>
        </w:rPr>
        <w:t>problem based learning</w:t>
      </w:r>
      <w:r w:rsidRPr="00153AAE">
        <w:rPr>
          <w:color w:val="000000"/>
          <w:sz w:val="22"/>
        </w:rPr>
        <w:t xml:space="preserve"> (PBL) akan memberikan kesempatan kepada siswa untuk aktif dalam pembelajaran akan memberikan dampak positif bagi siswa.</w:t>
      </w:r>
    </w:p>
    <w:p w:rsidR="00153AAE" w:rsidRPr="00153AAE" w:rsidRDefault="00153AAE" w:rsidP="00153AAE">
      <w:pPr>
        <w:pStyle w:val="ListParagraph"/>
        <w:spacing w:after="0" w:line="240" w:lineRule="auto"/>
        <w:ind w:left="0" w:firstLine="720"/>
        <w:jc w:val="both"/>
        <w:rPr>
          <w:color w:val="000000"/>
          <w:sz w:val="22"/>
        </w:rPr>
      </w:pPr>
      <w:r w:rsidRPr="00153AAE">
        <w:rPr>
          <w:color w:val="000000"/>
          <w:sz w:val="22"/>
        </w:rPr>
        <w:t xml:space="preserve">Menurut </w:t>
      </w:r>
      <w:r w:rsidR="00082D51">
        <w:rPr>
          <w:color w:val="000000"/>
          <w:sz w:val="22"/>
        </w:rPr>
        <w:fldChar w:fldCharType="begin" w:fldLock="1"/>
      </w:r>
      <w:r w:rsidR="00082D51">
        <w:rPr>
          <w:color w:val="000000"/>
          <w:sz w:val="22"/>
        </w:rPr>
        <w:instrText>ADDIN CSL_CITATION {"citationItems":[{"id":"ITEM-1","itemData":{"author":[{"dropping-particle":"","family":"Pujianto","given":"Eko","non-dropping-particle":"","parse-names":false,"suffix":""}],"id":"ITEM-1","issue":"1","issued":{"date-parts":[["2016"]]},"page":"81-89","title":"Unnes Journal of Mathematics Education Research ANALISIS KEMAMPUAN KOMUNIKASI MATEMATIS MODEL ROUND CLUB DENGAN SELF ASSESMENT BERNUANSA ETNOMATEMATIKA Abstrak","type":"article-journal","volume":"5"},"uris":["http://www.mendeley.com/documents/?uuid=ff91c5ce-b837-4e5c-9b06-ac22a8a2af83"]}],"mendeley":{"formattedCitation":"(Pujianto, 2016)","manualFormatting":"Pujianto, (2016)","plainTextFormattedCitation":"(Pujianto, 2016)","previouslyFormattedCitation":"(Pujianto, 2016)"},"properties":{"noteIndex":0},"schema":"https://github.com/citation-style-language/schema/raw/master/csl-citation.json"}</w:instrText>
      </w:r>
      <w:r w:rsidR="00082D51">
        <w:rPr>
          <w:color w:val="000000"/>
          <w:sz w:val="22"/>
        </w:rPr>
        <w:fldChar w:fldCharType="separate"/>
      </w:r>
      <w:r w:rsidR="00082D51" w:rsidRPr="00082D51">
        <w:rPr>
          <w:noProof/>
          <w:color w:val="000000"/>
          <w:sz w:val="22"/>
        </w:rPr>
        <w:t xml:space="preserve">Pujianto, </w:t>
      </w:r>
      <w:r w:rsidR="00082D51">
        <w:rPr>
          <w:noProof/>
          <w:color w:val="000000"/>
          <w:sz w:val="22"/>
          <w:lang w:val="en-US"/>
        </w:rPr>
        <w:t>(</w:t>
      </w:r>
      <w:r w:rsidR="00082D51" w:rsidRPr="00082D51">
        <w:rPr>
          <w:noProof/>
          <w:color w:val="000000"/>
          <w:sz w:val="22"/>
        </w:rPr>
        <w:t>2016)</w:t>
      </w:r>
      <w:r w:rsidR="00082D51">
        <w:rPr>
          <w:color w:val="000000"/>
          <w:sz w:val="22"/>
        </w:rPr>
        <w:fldChar w:fldCharType="end"/>
      </w:r>
      <w:r w:rsidR="00082D51">
        <w:rPr>
          <w:color w:val="000000"/>
          <w:sz w:val="22"/>
          <w:lang w:val="en-US"/>
        </w:rPr>
        <w:t xml:space="preserve"> </w:t>
      </w:r>
      <w:r w:rsidRPr="00153AAE">
        <w:rPr>
          <w:color w:val="000000"/>
          <w:sz w:val="22"/>
        </w:rPr>
        <w:t>menyatakan bahwa siswa yang memiliki minat dalam belajar mempunyai ciri – ciri sebagai berikut: 1) Mempunyai kecenderungan yang tetap untuk memperhatikan dan mengenang sesuatu yang dipelajari secara terus menerus, 2) Ada rasa suka dan senang pada sesuatu yang diminati, 3) Memperoleh suatu kebanggaan dan kepuasan pada suatu yang diminati. Ada rasa ketertarikan pada sesuatu aktivitas – aktivitas yang diminati, 4) Lebih menyukai suatu hal yang menjadi minatnya daripada yang lainnya, dan 5) Dimanifestasikan melalui partisipasi pada aktivitas dan kegiatan.</w:t>
      </w:r>
    </w:p>
    <w:p w:rsidR="00153AAE" w:rsidRPr="00153AAE" w:rsidRDefault="00153AAE" w:rsidP="00153AAE">
      <w:pPr>
        <w:pStyle w:val="ListParagraph"/>
        <w:spacing w:after="0" w:line="240" w:lineRule="auto"/>
        <w:ind w:left="0" w:firstLine="720"/>
        <w:jc w:val="both"/>
        <w:rPr>
          <w:color w:val="000000"/>
          <w:sz w:val="22"/>
        </w:rPr>
      </w:pPr>
      <w:r w:rsidRPr="00153AAE">
        <w:rPr>
          <w:color w:val="000000"/>
          <w:sz w:val="22"/>
        </w:rPr>
        <w:t>Keunikan karakteristik siswa yang beragam dapat dilihat dari minat belajar. Minat belejar yang dimiliki oleh siswa SDI Tamalanrea 1 Makassar berbeda-beda. Ditunjukkan dengan perilaku siswa ketika mengikuti pelajaran masih ada siswa yang ramai sendiri, siswa merasa malas untuk menyelesaikan tugas dari guru, dan antusias siswa saat mengikuti pembelajaran matematika berbeda-beda.</w:t>
      </w:r>
    </w:p>
    <w:p w:rsidR="00082D51" w:rsidRPr="00082D51" w:rsidRDefault="00082D51" w:rsidP="00153AAE">
      <w:pPr>
        <w:pStyle w:val="ListParagraph"/>
        <w:spacing w:after="0" w:line="240" w:lineRule="auto"/>
        <w:ind w:left="0" w:firstLine="720"/>
        <w:jc w:val="both"/>
        <w:rPr>
          <w:color w:val="000000"/>
          <w:sz w:val="22"/>
          <w:lang w:val="en-US"/>
        </w:rPr>
      </w:pPr>
      <w:r>
        <w:rPr>
          <w:color w:val="000000"/>
          <w:sz w:val="22"/>
        </w:rPr>
        <w:fldChar w:fldCharType="begin" w:fldLock="1"/>
      </w:r>
      <w:r>
        <w:rPr>
          <w:color w:val="000000"/>
          <w:sz w:val="22"/>
        </w:rPr>
        <w:instrText>ADDIN CSL_CITATION {"citationItems":[{"id":"ITEM-1","itemData":{"author":[{"dropping-particle":"","family":"D. A. Saputro","given":"","non-dropping-particle":"","parse-names":false,"suffix":""},{"dropping-particle":"","family":"Masrukan","given":"","non-dropping-particle":"","parse-names":false,"suffix":""},{"dropping-particle":"","family":"Agoestanto","given":"A.","non-dropping-particle":"","parse-names":false,"suffix":""}],"container-title":"Unnes Journal of Mathematics Education","id":"ITEM-1","issue":"2","issued":{"date-parts":[["2017"]]},"page":"239-248","title":"Kemampuan Komunikasi Matematis Siswa Kelas VII Menggunakan Problem Based Learning Bertema dengan Strategi Scaffolding pada Materi Segiempat","type":"article-journal","volume":"6"},"uris":["http://www.mendeley.com/documents/?uuid=f58e2efe-1198-4a9b-9a83-d3fda3fe3c49"]}],"mendeley":{"formattedCitation":"(D. A. Saputro et al., 2017)","manualFormatting":"D. A. Saputro et al., (2017)","plainTextFormattedCitation":"(D. A. Saputro et al., 2017)","previouslyFormattedCitation":"(D. A. Saputro et al., 2017)"},"properties":{"noteIndex":0},"schema":"https://github.com/citation-style-language/schema/raw/master/csl-citation.json"}</w:instrText>
      </w:r>
      <w:r>
        <w:rPr>
          <w:color w:val="000000"/>
          <w:sz w:val="22"/>
        </w:rPr>
        <w:fldChar w:fldCharType="separate"/>
      </w:r>
      <w:r w:rsidRPr="00082D51">
        <w:rPr>
          <w:noProof/>
          <w:color w:val="000000"/>
          <w:sz w:val="22"/>
        </w:rPr>
        <w:t xml:space="preserve">D. A. Saputro et al., </w:t>
      </w:r>
      <w:r>
        <w:rPr>
          <w:noProof/>
          <w:color w:val="000000"/>
          <w:sz w:val="22"/>
          <w:lang w:val="en-US"/>
        </w:rPr>
        <w:t>(</w:t>
      </w:r>
      <w:r w:rsidRPr="00082D51">
        <w:rPr>
          <w:noProof/>
          <w:color w:val="000000"/>
          <w:sz w:val="22"/>
        </w:rPr>
        <w:t>2017)</w:t>
      </w:r>
      <w:r>
        <w:rPr>
          <w:color w:val="000000"/>
          <w:sz w:val="22"/>
        </w:rPr>
        <w:fldChar w:fldCharType="end"/>
      </w:r>
      <w:r>
        <w:rPr>
          <w:color w:val="000000"/>
          <w:sz w:val="22"/>
          <w:lang w:val="en-US"/>
        </w:rPr>
        <w:t xml:space="preserve"> </w:t>
      </w:r>
      <w:r w:rsidR="00153AAE" w:rsidRPr="00153AAE">
        <w:rPr>
          <w:color w:val="000000"/>
          <w:sz w:val="22"/>
        </w:rPr>
        <w:t>berpendapat</w:t>
      </w:r>
      <w:r w:rsidR="00153AAE" w:rsidRPr="00153AAE">
        <w:rPr>
          <w:color w:val="C00000"/>
          <w:sz w:val="22"/>
        </w:rPr>
        <w:t xml:space="preserve"> </w:t>
      </w:r>
      <w:r w:rsidR="00153AAE" w:rsidRPr="00153AAE">
        <w:rPr>
          <w:color w:val="000000"/>
          <w:sz w:val="22"/>
        </w:rPr>
        <w:t xml:space="preserve">bahwa penyebab siswa kurang aktif berpartisipasi dalam pembelajaran </w:t>
      </w:r>
      <w:proofErr w:type="gramStart"/>
      <w:r w:rsidR="00153AAE" w:rsidRPr="00153AAE">
        <w:rPr>
          <w:color w:val="000000"/>
          <w:sz w:val="22"/>
        </w:rPr>
        <w:t>dikarenakan  guru</w:t>
      </w:r>
      <w:proofErr w:type="gramEnd"/>
      <w:r w:rsidR="00153AAE" w:rsidRPr="00153AAE">
        <w:rPr>
          <w:color w:val="000000"/>
          <w:sz w:val="22"/>
        </w:rPr>
        <w:t xml:space="preserve"> menjelaskan di depan kelas dan menulis di papan tulis serta memberikan soal-soal matematika kemudian meminta siswa untuk menyelesaikan soal tersebut. Selain itu, guru masih kurang menggunakan media pembelajaran untuk memvisualisasikan konsep abstrak. Salah </w:t>
      </w:r>
      <w:r w:rsidR="00153AAE" w:rsidRPr="00153AAE">
        <w:rPr>
          <w:color w:val="000000"/>
          <w:sz w:val="22"/>
        </w:rPr>
        <w:lastRenderedPageBreak/>
        <w:t xml:space="preserve">satu media pembelajaran yang dapat membantu siswa memvisualisasikan konsep matematika dengan menggunakan media GeoGebra. GeoGebra memungkinkan siswa untuk aktif dalam membangun pemahaman geometri dan aljabar </w:t>
      </w:r>
      <w:r>
        <w:rPr>
          <w:color w:val="000000"/>
          <w:sz w:val="22"/>
        </w:rPr>
        <w:fldChar w:fldCharType="begin" w:fldLock="1"/>
      </w:r>
      <w:r>
        <w:rPr>
          <w:color w:val="000000"/>
          <w:sz w:val="22"/>
        </w:rPr>
        <w:instrText>ADDIN CSL_CITATION {"citationItems":[{"id":"ITEM-1","itemData":{"DOI":"10.24114/jtp.v6i2.4996","ISSN":"1979-6692","abstract":"Abstrak: Penelitian ini bertujuan: (1) perbedaan hasil belajar Matematika siswa yang diajarkan dengan Strategi Pembelajaran diskoveri dengan bimbingan dan siswa yang diajarkan dengan Strategi Pembelajaran langsung; (2) mengetahui perbedaan hasil belajar siswa yang memiliki minat belajar tinggi dan minat belajar rendah; dan (3) interaksi antara penggunaan strategi pembelajaran dan minat belajar dalam mempengaruhi hasil belajar matematika siswa. Metode penelitian menggunakan metode quasi eksperimen dengan desain penelitian faktorial 2x2, sedangkan teknik analisis data menggunakan ANAVA dua jalur pada taraf signifikansi a = 0.05. Hasil penelitian diperoleh: (1) hasil belajar matematika siswa yang belajarkan dengan menggunakan strategi pembelajaran diskoveri dengan bimbingan lebih tinggi dibandingkan dengan hasil belajar matematika siswa yang dibelajarkan dengan menggunakan strategi pembelajaran langsung, (2) hasil belajar matematika siswa yang memiliki minat belajar tinggi lebih tinggi dibandingkan dengan siswa yang memiliki minat belajar rendah dan (3) terdapat interaksi antara penggunaan strategi pembelajaran dengan minat belajar dalam mempengaruhi hasil belajar matematika. Kata Kunci: strategi pembelajaran diskoveri dengan bimbingan dan pembelajaran langsung, minat belajar, hasil belajar matematika Abstract: This research was aimed to: (1) the difference of results in learning mathematics between the students taught by using guided discovery and direct instructional strategy; (2) the difference of the student’s study result who have high interest in learning and those who have interest in learning low; and (3) interaction between the application of learning strategy and interest in learning in affecting the result of learning mathematics. The research method used quasi experiment with factorial design 2x2. The data analysis technique was analysis of variance (ANOVA) two way at significant a = 0.05. research findings of showed that: (1) the students results in mathematics that by using guided discovery higher with direct instructional strategy, (2) the students result in mathematics learning of the students who have high interest in learning is higher compared with that those who have low interest in learning, and (3) be found interaction between learning strategy with interest in learning the students result of mathematics. Keywords: guided discovery and direct instructional strategy, interest in learning, the result of learning mathematics","author":[{"dropping-particle":"","family":"Sembiring","given":"Rosali Br","non-dropping-particle":"","parse-names":false,"suffix":""},{"dropping-particle":"","family":"Mukhtar","given":"","non-dropping-particle":"","parse-names":false,"suffix":""}],"container-title":"Jurnal Teknologi Pendidikan (JTP)","id":"ITEM-1","issue":"2","issued":{"date-parts":[["2013"]]},"page":"34-44","title":"Strategi Pembelajaran Dan Minat Belajar Terhadap Hasil Belajar Matematika","type":"article-journal","volume":"6"},"uris":["http://www.mendeley.com/documents/?uuid=41918237-c697-4be5-bfac-a17ce72e6f84"]}],"mendeley":{"formattedCitation":"(Sembiring &amp; Mukhtar, 2013)","plainTextFormattedCitation":"(Sembiring &amp; Mukhtar, 2013)","previouslyFormattedCitation":"(Sembiring &amp; Mukhtar, 2013)"},"properties":{"noteIndex":0},"schema":"https://github.com/citation-style-language/schema/raw/master/csl-citation.json"}</w:instrText>
      </w:r>
      <w:r>
        <w:rPr>
          <w:color w:val="000000"/>
          <w:sz w:val="22"/>
        </w:rPr>
        <w:fldChar w:fldCharType="separate"/>
      </w:r>
      <w:r w:rsidRPr="00082D51">
        <w:rPr>
          <w:noProof/>
          <w:color w:val="000000"/>
          <w:sz w:val="22"/>
        </w:rPr>
        <w:t>(Sembiring &amp; Mukhtar, 2013)</w:t>
      </w:r>
      <w:r>
        <w:rPr>
          <w:color w:val="000000"/>
          <w:sz w:val="22"/>
        </w:rPr>
        <w:fldChar w:fldCharType="end"/>
      </w:r>
      <w:r>
        <w:rPr>
          <w:color w:val="000000"/>
          <w:sz w:val="22"/>
          <w:lang w:val="en-US"/>
        </w:rPr>
        <w:t>.</w:t>
      </w:r>
    </w:p>
    <w:p w:rsidR="00153AAE" w:rsidRPr="00082D51" w:rsidRDefault="00153AAE" w:rsidP="00153AAE">
      <w:pPr>
        <w:pStyle w:val="ListParagraph"/>
        <w:spacing w:after="0" w:line="240" w:lineRule="auto"/>
        <w:ind w:left="0" w:firstLine="720"/>
        <w:jc w:val="both"/>
        <w:rPr>
          <w:sz w:val="22"/>
          <w:lang w:val="en-US"/>
        </w:rPr>
      </w:pPr>
      <w:r w:rsidRPr="00153AAE">
        <w:rPr>
          <w:color w:val="000000"/>
          <w:sz w:val="22"/>
        </w:rPr>
        <w:t xml:space="preserve">Berdasarkan </w:t>
      </w:r>
      <w:r w:rsidRPr="00153AAE">
        <w:rPr>
          <w:sz w:val="22"/>
        </w:rPr>
        <w:t xml:space="preserve">penelitian relevan di atas, penelitian ini menggunakan bantuan media GeoGebra sebagai pembeda dengan penelitian terdahulu. Menurut  </w:t>
      </w:r>
      <w:r w:rsidR="00082D51">
        <w:rPr>
          <w:sz w:val="22"/>
        </w:rPr>
        <w:fldChar w:fldCharType="begin" w:fldLock="1"/>
      </w:r>
      <w:r w:rsidR="00082D51">
        <w:rPr>
          <w:sz w:val="22"/>
        </w:rPr>
        <w:instrText>ADDIN CSL_CITATION {"citationItems":[{"id":"ITEM-1","itemData":{"author":[{"dropping-particle":"","family":"D. A. Saputro","given":"","non-dropping-particle":"","parse-names":false,"suffix":""},{"dropping-particle":"","family":"Masrukan","given":"","non-dropping-particle":"","parse-names":false,"suffix":""},{"dropping-particle":"","family":"Agoestanto","given":"A.","non-dropping-particle":"","parse-names":false,"suffix":""}],"container-title":"Unnes Journal of Mathematics Education","id":"ITEM-1","issue":"2","issued":{"date-parts":[["2017"]]},"page":"239-248","title":"Kemampuan Komunikasi Matematis Siswa Kelas VII Menggunakan Problem Based Learning Bertema dengan Strategi Scaffolding pada Materi Segiempat","type":"article-journal","volume":"6"},"uris":["http://www.mendeley.com/documents/?uuid=f58e2efe-1198-4a9b-9a83-d3fda3fe3c49"]}],"mendeley":{"formattedCitation":"(D. A. Saputro et al., 2017)","manualFormatting":"D. A. Saputro et al., (2017)","plainTextFormattedCitation":"(D. A. Saputro et al., 2017)","previouslyFormattedCitation":"(D. A. Saputro et al., 2017)"},"properties":{"noteIndex":0},"schema":"https://github.com/citation-style-language/schema/raw/master/csl-citation.json"}</w:instrText>
      </w:r>
      <w:r w:rsidR="00082D51">
        <w:rPr>
          <w:sz w:val="22"/>
        </w:rPr>
        <w:fldChar w:fldCharType="separate"/>
      </w:r>
      <w:r w:rsidR="00082D51" w:rsidRPr="00082D51">
        <w:rPr>
          <w:noProof/>
          <w:sz w:val="22"/>
        </w:rPr>
        <w:t xml:space="preserve">D. A. Saputro et al., </w:t>
      </w:r>
      <w:r w:rsidR="00082D51">
        <w:rPr>
          <w:noProof/>
          <w:sz w:val="22"/>
          <w:lang w:val="en-US"/>
        </w:rPr>
        <w:t>(</w:t>
      </w:r>
      <w:r w:rsidR="00082D51" w:rsidRPr="00082D51">
        <w:rPr>
          <w:noProof/>
          <w:sz w:val="22"/>
        </w:rPr>
        <w:t>2017)</w:t>
      </w:r>
      <w:r w:rsidR="00082D51">
        <w:rPr>
          <w:sz w:val="22"/>
        </w:rPr>
        <w:fldChar w:fldCharType="end"/>
      </w:r>
      <w:r w:rsidR="00082D51">
        <w:rPr>
          <w:sz w:val="22"/>
          <w:lang w:val="en-US"/>
        </w:rPr>
        <w:t xml:space="preserve"> </w:t>
      </w:r>
      <w:r w:rsidRPr="00153AAE">
        <w:rPr>
          <w:sz w:val="22"/>
        </w:rPr>
        <w:t xml:space="preserve">GeoGebra sangat cocok untuk pembelajaran geometri matematika. Hal ini juga didukung oleh etnomatematika yang pada umumnya diambil dari materi geometri bidang datar. GeoGebra adalah perangkat lunak matematika yang dapat digunakan untuk segala tingkatan pendidikan yang terkait dengan geometri, aljabar dan kalkulus </w:t>
      </w:r>
      <w:r w:rsidR="00082D51">
        <w:rPr>
          <w:sz w:val="22"/>
        </w:rPr>
        <w:fldChar w:fldCharType="begin" w:fldLock="1"/>
      </w:r>
      <w:r w:rsidR="00082D51">
        <w:rPr>
          <w:sz w:val="22"/>
        </w:rPr>
        <w:instrText>ADDIN CSL_CITATION {"citationItems":[{"id":"ITEM-1","itemData":{"author":[{"dropping-particle":"","family":"Sutama","given":"","non-dropping-particle":"","parse-names":false,"suffix":""},{"dropping-particle":"","family":"Sandy","given":"Gilang Ary","non-dropping-particle":"","parse-names":false,"suffix":""},{"dropping-particle":"","family":"Fuadi","given":"Djalal","non-dropping-particle":"","parse-names":false,"suffix":""}],"container-title":"Jurnal Management Pendidikan","id":"ITEM-1","issued":{"date-parts":[["2017"]]},"page":"105-114","title":"PENGELOLAAN PENILAIAN AUTENTIK KURIKULUM 2013 MATA PELAJARAN MATEMATIKA DI SMA","type":"article-journal","volume":"12"},"uris":["http://www.mendeley.com/documents/?uuid=d2d2e61c-de51-42bb-8c6f-fef318958f9a"]}],"mendeley":{"formattedCitation":"(Sutama et al., 2017)","plainTextFormattedCitation":"(Sutama et al., 2017)","previouslyFormattedCitation":"(Sutama et al., 2017)"},"properties":{"noteIndex":0},"schema":"https://github.com/citation-style-language/schema/raw/master/csl-citation.json"}</w:instrText>
      </w:r>
      <w:r w:rsidR="00082D51">
        <w:rPr>
          <w:sz w:val="22"/>
        </w:rPr>
        <w:fldChar w:fldCharType="separate"/>
      </w:r>
      <w:r w:rsidR="00082D51" w:rsidRPr="00082D51">
        <w:rPr>
          <w:noProof/>
          <w:sz w:val="22"/>
        </w:rPr>
        <w:t>(Sutama et al., 2017)</w:t>
      </w:r>
      <w:r w:rsidR="00082D51">
        <w:rPr>
          <w:sz w:val="22"/>
        </w:rPr>
        <w:fldChar w:fldCharType="end"/>
      </w:r>
      <w:r w:rsidR="00082D51">
        <w:rPr>
          <w:sz w:val="22"/>
          <w:lang w:val="en-US"/>
        </w:rPr>
        <w:t>.</w:t>
      </w:r>
    </w:p>
    <w:p w:rsidR="00153AAE" w:rsidRPr="00153AAE" w:rsidRDefault="00153AAE" w:rsidP="00153AAE">
      <w:pPr>
        <w:pStyle w:val="ListParagraph"/>
        <w:spacing w:after="0" w:line="240" w:lineRule="auto"/>
        <w:ind w:left="0" w:firstLine="720"/>
        <w:jc w:val="both"/>
        <w:rPr>
          <w:color w:val="000000"/>
          <w:sz w:val="22"/>
        </w:rPr>
      </w:pPr>
      <w:r w:rsidRPr="00153AAE">
        <w:rPr>
          <w:sz w:val="22"/>
        </w:rPr>
        <w:t xml:space="preserve">Permasalahan-permasalahan yang ada di SDI Tamalanrea 1 Makassar terutama mengenai kemampuan komunikasi matematis harus segera diselesaikan. Karena hal tersebut penting untuk siswa apabila dihadapkan dengan permasalahan yang ada dalam kehidupan sehari-hari dan masih terkait dengan matematika, diharapkan siswa dapat menyelesaikannya sendiri. Sehingga peneliti mengimplementasikan pembelajaran </w:t>
      </w:r>
      <w:r w:rsidRPr="00153AAE">
        <w:rPr>
          <w:i/>
          <w:sz w:val="22"/>
        </w:rPr>
        <w:t xml:space="preserve">Problem Based Learning </w:t>
      </w:r>
      <w:r w:rsidRPr="00153AAE">
        <w:rPr>
          <w:sz w:val="22"/>
        </w:rPr>
        <w:t>bermuatan etnomatematika</w:t>
      </w:r>
      <w:r w:rsidRPr="00153AAE">
        <w:rPr>
          <w:i/>
          <w:sz w:val="22"/>
        </w:rPr>
        <w:t xml:space="preserve"> </w:t>
      </w:r>
      <w:r w:rsidRPr="00153AAE">
        <w:rPr>
          <w:sz w:val="22"/>
        </w:rPr>
        <w:t>berbasis budaya lokal berbantuan GeoGebra</w:t>
      </w:r>
      <w:r w:rsidRPr="00153AAE">
        <w:rPr>
          <w:i/>
          <w:sz w:val="22"/>
        </w:rPr>
        <w:t xml:space="preserve"> </w:t>
      </w:r>
      <w:r w:rsidRPr="00153AAE">
        <w:rPr>
          <w:sz w:val="22"/>
        </w:rPr>
        <w:t xml:space="preserve">ditinjau dari minat belajar matematika siswa. </w:t>
      </w:r>
    </w:p>
    <w:p w:rsidR="000322E8" w:rsidRPr="000322E8" w:rsidRDefault="000322E8" w:rsidP="00153AAE">
      <w:pPr>
        <w:ind w:firstLine="567"/>
        <w:jc w:val="both"/>
        <w:rPr>
          <w:sz w:val="22"/>
          <w:szCs w:val="18"/>
        </w:rPr>
      </w:pPr>
    </w:p>
    <w:p w:rsidR="00B42897" w:rsidRPr="00862730" w:rsidRDefault="00B42897" w:rsidP="000322E8">
      <w:pPr>
        <w:rPr>
          <w:b/>
          <w:bCs/>
        </w:rPr>
      </w:pPr>
      <w:r w:rsidRPr="00862730">
        <w:rPr>
          <w:b/>
          <w:bCs/>
          <w:lang w:val="id-ID"/>
        </w:rPr>
        <w:t>METODE PENELITIAN</w:t>
      </w:r>
    </w:p>
    <w:p w:rsidR="00B22CEB" w:rsidRPr="00153AAE" w:rsidRDefault="00153AAE" w:rsidP="00153AAE">
      <w:pPr>
        <w:ind w:firstLine="567"/>
        <w:jc w:val="both"/>
        <w:rPr>
          <w:sz w:val="22"/>
          <w:szCs w:val="22"/>
        </w:rPr>
      </w:pPr>
      <w:proofErr w:type="spellStart"/>
      <w:r w:rsidRPr="00153AAE">
        <w:rPr>
          <w:sz w:val="22"/>
          <w:szCs w:val="22"/>
        </w:rPr>
        <w:t>Penelitian</w:t>
      </w:r>
      <w:proofErr w:type="spellEnd"/>
      <w:r w:rsidRPr="00153AAE">
        <w:rPr>
          <w:sz w:val="22"/>
          <w:szCs w:val="22"/>
        </w:rPr>
        <w:t xml:space="preserve"> yang </w:t>
      </w:r>
      <w:proofErr w:type="spellStart"/>
      <w:r w:rsidRPr="00153AAE">
        <w:rPr>
          <w:sz w:val="22"/>
          <w:szCs w:val="22"/>
        </w:rPr>
        <w:t>dilakukan</w:t>
      </w:r>
      <w:proofErr w:type="spellEnd"/>
      <w:r w:rsidRPr="00153AAE">
        <w:rPr>
          <w:sz w:val="22"/>
          <w:szCs w:val="22"/>
        </w:rPr>
        <w:t xml:space="preserve"> </w:t>
      </w:r>
      <w:proofErr w:type="spellStart"/>
      <w:r w:rsidRPr="00153AAE">
        <w:rPr>
          <w:sz w:val="22"/>
          <w:szCs w:val="22"/>
        </w:rPr>
        <w:t>adalah</w:t>
      </w:r>
      <w:proofErr w:type="spellEnd"/>
      <w:r w:rsidRPr="00153AAE">
        <w:rPr>
          <w:sz w:val="22"/>
          <w:szCs w:val="22"/>
        </w:rPr>
        <w:t xml:space="preserve"> </w:t>
      </w:r>
      <w:proofErr w:type="spellStart"/>
      <w:r w:rsidRPr="00153AAE">
        <w:rPr>
          <w:sz w:val="22"/>
          <w:szCs w:val="22"/>
        </w:rPr>
        <w:t>penelitian</w:t>
      </w:r>
      <w:proofErr w:type="spellEnd"/>
      <w:r w:rsidRPr="00153AAE">
        <w:rPr>
          <w:sz w:val="22"/>
          <w:szCs w:val="22"/>
        </w:rPr>
        <w:t xml:space="preserve"> </w:t>
      </w:r>
      <w:r w:rsidRPr="00153AAE">
        <w:rPr>
          <w:i/>
          <w:sz w:val="22"/>
          <w:szCs w:val="22"/>
        </w:rPr>
        <w:t xml:space="preserve">mixed methods </w:t>
      </w:r>
      <w:proofErr w:type="spellStart"/>
      <w:r w:rsidRPr="00153AAE">
        <w:rPr>
          <w:sz w:val="22"/>
          <w:szCs w:val="22"/>
        </w:rPr>
        <w:t>atau</w:t>
      </w:r>
      <w:proofErr w:type="spellEnd"/>
      <w:r w:rsidRPr="00153AAE">
        <w:rPr>
          <w:sz w:val="22"/>
          <w:szCs w:val="22"/>
        </w:rPr>
        <w:t xml:space="preserve"> </w:t>
      </w:r>
      <w:proofErr w:type="spellStart"/>
      <w:r w:rsidRPr="00153AAE">
        <w:rPr>
          <w:sz w:val="22"/>
          <w:szCs w:val="22"/>
        </w:rPr>
        <w:t>metode</w:t>
      </w:r>
      <w:proofErr w:type="spellEnd"/>
      <w:r w:rsidRPr="00153AAE">
        <w:rPr>
          <w:sz w:val="22"/>
          <w:szCs w:val="22"/>
        </w:rPr>
        <w:t xml:space="preserve"> </w:t>
      </w:r>
      <w:proofErr w:type="spellStart"/>
      <w:r w:rsidRPr="00153AAE">
        <w:rPr>
          <w:sz w:val="22"/>
          <w:szCs w:val="22"/>
        </w:rPr>
        <w:t>campuran</w:t>
      </w:r>
      <w:proofErr w:type="spellEnd"/>
      <w:r w:rsidRPr="00153AAE">
        <w:rPr>
          <w:sz w:val="22"/>
          <w:szCs w:val="22"/>
        </w:rPr>
        <w:t xml:space="preserve"> </w:t>
      </w:r>
      <w:proofErr w:type="spellStart"/>
      <w:r w:rsidRPr="00153AAE">
        <w:rPr>
          <w:sz w:val="22"/>
          <w:szCs w:val="22"/>
        </w:rPr>
        <w:t>sebab</w:t>
      </w:r>
      <w:proofErr w:type="spellEnd"/>
      <w:r w:rsidRPr="00153AAE">
        <w:rPr>
          <w:sz w:val="22"/>
          <w:szCs w:val="22"/>
        </w:rPr>
        <w:t xml:space="preserve"> </w:t>
      </w:r>
      <w:proofErr w:type="spellStart"/>
      <w:r w:rsidRPr="00153AAE">
        <w:rPr>
          <w:sz w:val="22"/>
          <w:szCs w:val="22"/>
        </w:rPr>
        <w:t>peneliti</w:t>
      </w:r>
      <w:proofErr w:type="spellEnd"/>
      <w:r w:rsidRPr="00153AAE">
        <w:rPr>
          <w:sz w:val="22"/>
          <w:szCs w:val="22"/>
        </w:rPr>
        <w:t xml:space="preserve"> </w:t>
      </w:r>
      <w:proofErr w:type="spellStart"/>
      <w:proofErr w:type="gramStart"/>
      <w:r w:rsidRPr="00153AAE">
        <w:rPr>
          <w:sz w:val="22"/>
          <w:szCs w:val="22"/>
        </w:rPr>
        <w:t>akan</w:t>
      </w:r>
      <w:proofErr w:type="spellEnd"/>
      <w:proofErr w:type="gramEnd"/>
      <w:r w:rsidRPr="00153AAE">
        <w:rPr>
          <w:sz w:val="22"/>
          <w:szCs w:val="22"/>
        </w:rPr>
        <w:t xml:space="preserve"> </w:t>
      </w:r>
      <w:proofErr w:type="spellStart"/>
      <w:r w:rsidRPr="00153AAE">
        <w:rPr>
          <w:sz w:val="22"/>
          <w:szCs w:val="22"/>
        </w:rPr>
        <w:t>menggabungkan</w:t>
      </w:r>
      <w:proofErr w:type="spellEnd"/>
      <w:r w:rsidRPr="00153AAE">
        <w:rPr>
          <w:sz w:val="22"/>
          <w:szCs w:val="22"/>
        </w:rPr>
        <w:t xml:space="preserve"> </w:t>
      </w:r>
      <w:proofErr w:type="spellStart"/>
      <w:r w:rsidRPr="00153AAE">
        <w:rPr>
          <w:sz w:val="22"/>
          <w:szCs w:val="22"/>
        </w:rPr>
        <w:t>dua</w:t>
      </w:r>
      <w:proofErr w:type="spellEnd"/>
      <w:r w:rsidRPr="00153AAE">
        <w:rPr>
          <w:sz w:val="22"/>
          <w:szCs w:val="22"/>
        </w:rPr>
        <w:t xml:space="preserve"> </w:t>
      </w:r>
      <w:proofErr w:type="spellStart"/>
      <w:r w:rsidRPr="00153AAE">
        <w:rPr>
          <w:sz w:val="22"/>
          <w:szCs w:val="22"/>
        </w:rPr>
        <w:t>bentuk</w:t>
      </w:r>
      <w:proofErr w:type="spellEnd"/>
      <w:r w:rsidRPr="00153AAE">
        <w:rPr>
          <w:sz w:val="22"/>
          <w:szCs w:val="22"/>
        </w:rPr>
        <w:t xml:space="preserve"> </w:t>
      </w:r>
      <w:proofErr w:type="spellStart"/>
      <w:r w:rsidRPr="00153AAE">
        <w:rPr>
          <w:sz w:val="22"/>
          <w:szCs w:val="22"/>
        </w:rPr>
        <w:t>penelitian</w:t>
      </w:r>
      <w:proofErr w:type="spellEnd"/>
      <w:r w:rsidRPr="00153AAE">
        <w:rPr>
          <w:sz w:val="22"/>
          <w:szCs w:val="22"/>
        </w:rPr>
        <w:t xml:space="preserve"> </w:t>
      </w:r>
      <w:proofErr w:type="spellStart"/>
      <w:r w:rsidRPr="00153AAE">
        <w:rPr>
          <w:sz w:val="22"/>
          <w:szCs w:val="22"/>
        </w:rPr>
        <w:t>yakni</w:t>
      </w:r>
      <w:proofErr w:type="spellEnd"/>
      <w:r w:rsidRPr="00153AAE">
        <w:rPr>
          <w:sz w:val="22"/>
          <w:szCs w:val="22"/>
        </w:rPr>
        <w:t xml:space="preserve"> </w:t>
      </w:r>
      <w:proofErr w:type="spellStart"/>
      <w:r w:rsidRPr="00153AAE">
        <w:rPr>
          <w:sz w:val="22"/>
          <w:szCs w:val="22"/>
        </w:rPr>
        <w:t>penelitian</w:t>
      </w:r>
      <w:proofErr w:type="spellEnd"/>
      <w:r w:rsidRPr="00153AAE">
        <w:rPr>
          <w:sz w:val="22"/>
          <w:szCs w:val="22"/>
        </w:rPr>
        <w:t xml:space="preserve"> </w:t>
      </w:r>
      <w:proofErr w:type="spellStart"/>
      <w:r w:rsidRPr="00153AAE">
        <w:rPr>
          <w:sz w:val="22"/>
          <w:szCs w:val="22"/>
        </w:rPr>
        <w:t>kuantitatif</w:t>
      </w:r>
      <w:proofErr w:type="spellEnd"/>
      <w:r w:rsidRPr="00153AAE">
        <w:rPr>
          <w:sz w:val="22"/>
          <w:szCs w:val="22"/>
        </w:rPr>
        <w:t xml:space="preserve"> </w:t>
      </w:r>
      <w:proofErr w:type="spellStart"/>
      <w:r w:rsidRPr="00153AAE">
        <w:rPr>
          <w:sz w:val="22"/>
          <w:szCs w:val="22"/>
        </w:rPr>
        <w:t>dan</w:t>
      </w:r>
      <w:proofErr w:type="spellEnd"/>
      <w:r w:rsidRPr="00153AAE">
        <w:rPr>
          <w:sz w:val="22"/>
          <w:szCs w:val="22"/>
        </w:rPr>
        <w:t xml:space="preserve"> </w:t>
      </w:r>
      <w:proofErr w:type="spellStart"/>
      <w:r w:rsidRPr="00153AAE">
        <w:rPr>
          <w:sz w:val="22"/>
          <w:szCs w:val="22"/>
        </w:rPr>
        <w:t>kualitatif</w:t>
      </w:r>
      <w:proofErr w:type="spellEnd"/>
      <w:r w:rsidRPr="00153AAE">
        <w:rPr>
          <w:sz w:val="22"/>
          <w:szCs w:val="22"/>
        </w:rPr>
        <w:t>.</w:t>
      </w:r>
    </w:p>
    <w:p w:rsidR="00153AAE" w:rsidRPr="00153AAE" w:rsidRDefault="00153AAE" w:rsidP="00153AAE">
      <w:pPr>
        <w:ind w:firstLine="567"/>
        <w:jc w:val="both"/>
        <w:rPr>
          <w:sz w:val="22"/>
          <w:szCs w:val="22"/>
        </w:rPr>
      </w:pPr>
      <w:proofErr w:type="spellStart"/>
      <w:r w:rsidRPr="00153AAE">
        <w:rPr>
          <w:sz w:val="22"/>
          <w:szCs w:val="22"/>
        </w:rPr>
        <w:t>Desain</w:t>
      </w:r>
      <w:proofErr w:type="spellEnd"/>
      <w:r w:rsidRPr="00153AAE">
        <w:rPr>
          <w:sz w:val="22"/>
          <w:szCs w:val="22"/>
        </w:rPr>
        <w:t xml:space="preserve"> </w:t>
      </w:r>
      <w:proofErr w:type="spellStart"/>
      <w:r w:rsidRPr="00153AAE">
        <w:rPr>
          <w:sz w:val="22"/>
          <w:szCs w:val="22"/>
        </w:rPr>
        <w:t>penelitian</w:t>
      </w:r>
      <w:proofErr w:type="spellEnd"/>
      <w:r w:rsidRPr="00153AAE">
        <w:rPr>
          <w:sz w:val="22"/>
          <w:szCs w:val="22"/>
        </w:rPr>
        <w:t xml:space="preserve"> yang </w:t>
      </w:r>
      <w:proofErr w:type="spellStart"/>
      <w:r w:rsidRPr="00153AAE">
        <w:rPr>
          <w:sz w:val="22"/>
          <w:szCs w:val="22"/>
        </w:rPr>
        <w:t>digunakan</w:t>
      </w:r>
      <w:proofErr w:type="spellEnd"/>
      <w:r w:rsidRPr="00153AAE">
        <w:rPr>
          <w:sz w:val="22"/>
          <w:szCs w:val="22"/>
        </w:rPr>
        <w:t xml:space="preserve"> </w:t>
      </w:r>
      <w:proofErr w:type="spellStart"/>
      <w:r w:rsidRPr="00153AAE">
        <w:rPr>
          <w:sz w:val="22"/>
          <w:szCs w:val="22"/>
        </w:rPr>
        <w:t>adalah</w:t>
      </w:r>
      <w:proofErr w:type="spellEnd"/>
      <w:r w:rsidRPr="00153AAE">
        <w:rPr>
          <w:sz w:val="22"/>
          <w:szCs w:val="22"/>
        </w:rPr>
        <w:t xml:space="preserve"> </w:t>
      </w:r>
      <w:proofErr w:type="spellStart"/>
      <w:r w:rsidRPr="00153AAE">
        <w:rPr>
          <w:sz w:val="22"/>
          <w:szCs w:val="22"/>
        </w:rPr>
        <w:t>desain</w:t>
      </w:r>
      <w:proofErr w:type="spellEnd"/>
      <w:r w:rsidRPr="00153AAE">
        <w:rPr>
          <w:sz w:val="22"/>
          <w:szCs w:val="22"/>
        </w:rPr>
        <w:t xml:space="preserve"> </w:t>
      </w:r>
      <w:r w:rsidRPr="00153AAE">
        <w:rPr>
          <w:i/>
          <w:sz w:val="22"/>
          <w:szCs w:val="22"/>
        </w:rPr>
        <w:t xml:space="preserve">sequential explanatory, </w:t>
      </w:r>
      <w:proofErr w:type="spellStart"/>
      <w:r w:rsidRPr="00153AAE">
        <w:rPr>
          <w:sz w:val="22"/>
          <w:szCs w:val="22"/>
        </w:rPr>
        <w:t>adalah</w:t>
      </w:r>
      <w:proofErr w:type="spellEnd"/>
      <w:r w:rsidRPr="00153AAE">
        <w:rPr>
          <w:sz w:val="22"/>
          <w:szCs w:val="22"/>
        </w:rPr>
        <w:t xml:space="preserve"> </w:t>
      </w:r>
      <w:proofErr w:type="spellStart"/>
      <w:r w:rsidRPr="00153AAE">
        <w:rPr>
          <w:sz w:val="22"/>
          <w:szCs w:val="22"/>
        </w:rPr>
        <w:t>desain</w:t>
      </w:r>
      <w:proofErr w:type="spellEnd"/>
      <w:r w:rsidRPr="00153AAE">
        <w:rPr>
          <w:sz w:val="22"/>
          <w:szCs w:val="22"/>
        </w:rPr>
        <w:t xml:space="preserve"> </w:t>
      </w:r>
      <w:proofErr w:type="spellStart"/>
      <w:r w:rsidRPr="00153AAE">
        <w:rPr>
          <w:sz w:val="22"/>
          <w:szCs w:val="22"/>
        </w:rPr>
        <w:t>penelitian</w:t>
      </w:r>
      <w:proofErr w:type="spellEnd"/>
      <w:r w:rsidRPr="00153AAE">
        <w:rPr>
          <w:sz w:val="22"/>
          <w:szCs w:val="22"/>
        </w:rPr>
        <w:t xml:space="preserve"> yang </w:t>
      </w:r>
      <w:proofErr w:type="spellStart"/>
      <w:r w:rsidRPr="00153AAE">
        <w:rPr>
          <w:sz w:val="22"/>
          <w:szCs w:val="22"/>
        </w:rPr>
        <w:t>menggabungkan</w:t>
      </w:r>
      <w:proofErr w:type="spellEnd"/>
      <w:r w:rsidRPr="00153AAE">
        <w:rPr>
          <w:sz w:val="22"/>
          <w:szCs w:val="22"/>
        </w:rPr>
        <w:t xml:space="preserve"> </w:t>
      </w:r>
      <w:proofErr w:type="spellStart"/>
      <w:r w:rsidRPr="00153AAE">
        <w:rPr>
          <w:sz w:val="22"/>
          <w:szCs w:val="22"/>
        </w:rPr>
        <w:t>antara</w:t>
      </w:r>
      <w:proofErr w:type="spellEnd"/>
      <w:r w:rsidRPr="00153AAE">
        <w:rPr>
          <w:sz w:val="22"/>
          <w:szCs w:val="22"/>
        </w:rPr>
        <w:t xml:space="preserve"> </w:t>
      </w:r>
      <w:proofErr w:type="spellStart"/>
      <w:r w:rsidRPr="00153AAE">
        <w:rPr>
          <w:sz w:val="22"/>
          <w:szCs w:val="22"/>
        </w:rPr>
        <w:t>penelitian</w:t>
      </w:r>
      <w:proofErr w:type="spellEnd"/>
      <w:r w:rsidRPr="00153AAE">
        <w:rPr>
          <w:sz w:val="22"/>
          <w:szCs w:val="22"/>
        </w:rPr>
        <w:t xml:space="preserve"> </w:t>
      </w:r>
      <w:proofErr w:type="spellStart"/>
      <w:r w:rsidRPr="00153AAE">
        <w:rPr>
          <w:sz w:val="22"/>
          <w:szCs w:val="22"/>
        </w:rPr>
        <w:t>kuantitatif</w:t>
      </w:r>
      <w:proofErr w:type="spellEnd"/>
      <w:r w:rsidRPr="00153AAE">
        <w:rPr>
          <w:sz w:val="22"/>
          <w:szCs w:val="22"/>
        </w:rPr>
        <w:t xml:space="preserve"> </w:t>
      </w:r>
      <w:proofErr w:type="spellStart"/>
      <w:r w:rsidRPr="00153AAE">
        <w:rPr>
          <w:sz w:val="22"/>
          <w:szCs w:val="22"/>
        </w:rPr>
        <w:t>dan</w:t>
      </w:r>
      <w:proofErr w:type="spellEnd"/>
      <w:r w:rsidRPr="00153AAE">
        <w:rPr>
          <w:sz w:val="22"/>
          <w:szCs w:val="22"/>
        </w:rPr>
        <w:t xml:space="preserve"> </w:t>
      </w:r>
      <w:proofErr w:type="spellStart"/>
      <w:r w:rsidRPr="00153AAE">
        <w:rPr>
          <w:sz w:val="22"/>
          <w:szCs w:val="22"/>
        </w:rPr>
        <w:t>kualitatif</w:t>
      </w:r>
      <w:proofErr w:type="spellEnd"/>
      <w:r w:rsidRPr="00153AAE">
        <w:rPr>
          <w:sz w:val="22"/>
          <w:szCs w:val="22"/>
        </w:rPr>
        <w:t xml:space="preserve"> </w:t>
      </w:r>
      <w:proofErr w:type="spellStart"/>
      <w:r w:rsidRPr="00153AAE">
        <w:rPr>
          <w:sz w:val="22"/>
          <w:szCs w:val="22"/>
        </w:rPr>
        <w:t>dengan</w:t>
      </w:r>
      <w:proofErr w:type="spellEnd"/>
      <w:r w:rsidRPr="00153AAE">
        <w:rPr>
          <w:sz w:val="22"/>
          <w:szCs w:val="22"/>
        </w:rPr>
        <w:t xml:space="preserve"> </w:t>
      </w:r>
      <w:proofErr w:type="spellStart"/>
      <w:r w:rsidRPr="00153AAE">
        <w:rPr>
          <w:sz w:val="22"/>
          <w:szCs w:val="22"/>
        </w:rPr>
        <w:t>pengumpulan</w:t>
      </w:r>
      <w:proofErr w:type="spellEnd"/>
      <w:r w:rsidRPr="00153AAE">
        <w:rPr>
          <w:sz w:val="22"/>
          <w:szCs w:val="22"/>
        </w:rPr>
        <w:t xml:space="preserve"> data </w:t>
      </w:r>
      <w:proofErr w:type="spellStart"/>
      <w:r w:rsidRPr="00153AAE">
        <w:rPr>
          <w:sz w:val="22"/>
          <w:szCs w:val="22"/>
        </w:rPr>
        <w:t>dan</w:t>
      </w:r>
      <w:proofErr w:type="spellEnd"/>
      <w:r w:rsidRPr="00153AAE">
        <w:rPr>
          <w:sz w:val="22"/>
          <w:szCs w:val="22"/>
        </w:rPr>
        <w:t xml:space="preserve"> </w:t>
      </w:r>
      <w:proofErr w:type="spellStart"/>
      <w:r w:rsidRPr="00153AAE">
        <w:rPr>
          <w:sz w:val="22"/>
          <w:szCs w:val="22"/>
        </w:rPr>
        <w:t>analisis</w:t>
      </w:r>
      <w:proofErr w:type="spellEnd"/>
      <w:r w:rsidRPr="00153AAE">
        <w:rPr>
          <w:sz w:val="22"/>
          <w:szCs w:val="22"/>
        </w:rPr>
        <w:t xml:space="preserve"> data </w:t>
      </w:r>
      <w:proofErr w:type="spellStart"/>
      <w:r w:rsidRPr="00153AAE">
        <w:rPr>
          <w:sz w:val="22"/>
          <w:szCs w:val="22"/>
        </w:rPr>
        <w:t>kuantitatif</w:t>
      </w:r>
      <w:proofErr w:type="spellEnd"/>
      <w:r w:rsidRPr="00153AAE">
        <w:rPr>
          <w:sz w:val="22"/>
          <w:szCs w:val="22"/>
        </w:rPr>
        <w:t xml:space="preserve"> </w:t>
      </w:r>
      <w:proofErr w:type="spellStart"/>
      <w:r w:rsidRPr="00153AAE">
        <w:rPr>
          <w:sz w:val="22"/>
          <w:szCs w:val="22"/>
        </w:rPr>
        <w:t>pada</w:t>
      </w:r>
      <w:proofErr w:type="spellEnd"/>
      <w:r w:rsidRPr="00153AAE">
        <w:rPr>
          <w:sz w:val="22"/>
          <w:szCs w:val="22"/>
        </w:rPr>
        <w:t xml:space="preserve"> </w:t>
      </w:r>
      <w:proofErr w:type="spellStart"/>
      <w:r w:rsidRPr="00153AAE">
        <w:rPr>
          <w:sz w:val="22"/>
          <w:szCs w:val="22"/>
        </w:rPr>
        <w:t>tahap</w:t>
      </w:r>
      <w:proofErr w:type="spellEnd"/>
      <w:r w:rsidRPr="00153AAE">
        <w:rPr>
          <w:sz w:val="22"/>
          <w:szCs w:val="22"/>
        </w:rPr>
        <w:t xml:space="preserve"> </w:t>
      </w:r>
      <w:proofErr w:type="spellStart"/>
      <w:r w:rsidRPr="00153AAE">
        <w:rPr>
          <w:sz w:val="22"/>
          <w:szCs w:val="22"/>
        </w:rPr>
        <w:t>pertama</w:t>
      </w:r>
      <w:proofErr w:type="spellEnd"/>
      <w:r w:rsidRPr="00153AAE">
        <w:rPr>
          <w:sz w:val="22"/>
          <w:szCs w:val="22"/>
        </w:rPr>
        <w:t xml:space="preserve">, </w:t>
      </w:r>
      <w:proofErr w:type="spellStart"/>
      <w:r w:rsidRPr="00153AAE">
        <w:rPr>
          <w:sz w:val="22"/>
          <w:szCs w:val="22"/>
        </w:rPr>
        <w:t>dan</w:t>
      </w:r>
      <w:proofErr w:type="spellEnd"/>
      <w:r w:rsidRPr="00153AAE">
        <w:rPr>
          <w:sz w:val="22"/>
          <w:szCs w:val="22"/>
        </w:rPr>
        <w:t xml:space="preserve"> </w:t>
      </w:r>
      <w:proofErr w:type="spellStart"/>
      <w:r w:rsidRPr="00153AAE">
        <w:rPr>
          <w:sz w:val="22"/>
          <w:szCs w:val="22"/>
        </w:rPr>
        <w:t>diikuti</w:t>
      </w:r>
      <w:proofErr w:type="spellEnd"/>
      <w:r w:rsidRPr="00153AAE">
        <w:rPr>
          <w:sz w:val="22"/>
          <w:szCs w:val="22"/>
        </w:rPr>
        <w:t xml:space="preserve"> </w:t>
      </w:r>
      <w:proofErr w:type="spellStart"/>
      <w:r w:rsidRPr="00153AAE">
        <w:rPr>
          <w:sz w:val="22"/>
          <w:szCs w:val="22"/>
        </w:rPr>
        <w:t>dengan</w:t>
      </w:r>
      <w:proofErr w:type="spellEnd"/>
      <w:r w:rsidRPr="00153AAE">
        <w:rPr>
          <w:sz w:val="22"/>
          <w:szCs w:val="22"/>
        </w:rPr>
        <w:t xml:space="preserve"> </w:t>
      </w:r>
      <w:proofErr w:type="spellStart"/>
      <w:r w:rsidRPr="00153AAE">
        <w:rPr>
          <w:sz w:val="22"/>
          <w:szCs w:val="22"/>
        </w:rPr>
        <w:t>pengumpulan</w:t>
      </w:r>
      <w:proofErr w:type="spellEnd"/>
      <w:r w:rsidRPr="00153AAE">
        <w:rPr>
          <w:sz w:val="22"/>
          <w:szCs w:val="22"/>
        </w:rPr>
        <w:t xml:space="preserve"> data </w:t>
      </w:r>
      <w:proofErr w:type="spellStart"/>
      <w:r w:rsidRPr="00153AAE">
        <w:rPr>
          <w:sz w:val="22"/>
          <w:szCs w:val="22"/>
        </w:rPr>
        <w:t>dan</w:t>
      </w:r>
      <w:proofErr w:type="spellEnd"/>
      <w:r w:rsidRPr="00153AAE">
        <w:rPr>
          <w:sz w:val="22"/>
          <w:szCs w:val="22"/>
        </w:rPr>
        <w:t xml:space="preserve"> </w:t>
      </w:r>
      <w:proofErr w:type="spellStart"/>
      <w:r w:rsidRPr="00153AAE">
        <w:rPr>
          <w:sz w:val="22"/>
          <w:szCs w:val="22"/>
        </w:rPr>
        <w:t>analisis</w:t>
      </w:r>
      <w:proofErr w:type="spellEnd"/>
      <w:r w:rsidRPr="00153AAE">
        <w:rPr>
          <w:sz w:val="22"/>
          <w:szCs w:val="22"/>
        </w:rPr>
        <w:t xml:space="preserve"> data </w:t>
      </w:r>
      <w:proofErr w:type="spellStart"/>
      <w:r w:rsidRPr="00153AAE">
        <w:rPr>
          <w:sz w:val="22"/>
          <w:szCs w:val="22"/>
        </w:rPr>
        <w:t>kualitatif</w:t>
      </w:r>
      <w:proofErr w:type="spellEnd"/>
      <w:r w:rsidRPr="00153AAE">
        <w:rPr>
          <w:sz w:val="22"/>
          <w:szCs w:val="22"/>
        </w:rPr>
        <w:t xml:space="preserve"> </w:t>
      </w:r>
      <w:proofErr w:type="spellStart"/>
      <w:r w:rsidRPr="00153AAE">
        <w:rPr>
          <w:sz w:val="22"/>
          <w:szCs w:val="22"/>
        </w:rPr>
        <w:t>pada</w:t>
      </w:r>
      <w:proofErr w:type="spellEnd"/>
      <w:r w:rsidRPr="00153AAE">
        <w:rPr>
          <w:sz w:val="22"/>
          <w:szCs w:val="22"/>
        </w:rPr>
        <w:t xml:space="preserve"> </w:t>
      </w:r>
      <w:proofErr w:type="spellStart"/>
      <w:r w:rsidRPr="00153AAE">
        <w:rPr>
          <w:sz w:val="22"/>
          <w:szCs w:val="22"/>
        </w:rPr>
        <w:t>tahap</w:t>
      </w:r>
      <w:proofErr w:type="spellEnd"/>
      <w:r w:rsidRPr="00153AAE">
        <w:rPr>
          <w:sz w:val="22"/>
          <w:szCs w:val="22"/>
        </w:rPr>
        <w:t xml:space="preserve"> </w:t>
      </w:r>
      <w:proofErr w:type="spellStart"/>
      <w:r w:rsidRPr="00153AAE">
        <w:rPr>
          <w:sz w:val="22"/>
          <w:szCs w:val="22"/>
        </w:rPr>
        <w:t>kedua</w:t>
      </w:r>
      <w:proofErr w:type="spellEnd"/>
      <w:r w:rsidRPr="00153AAE">
        <w:rPr>
          <w:sz w:val="22"/>
          <w:szCs w:val="22"/>
        </w:rPr>
        <w:t xml:space="preserve">, </w:t>
      </w:r>
      <w:proofErr w:type="spellStart"/>
      <w:r w:rsidRPr="00153AAE">
        <w:rPr>
          <w:sz w:val="22"/>
          <w:szCs w:val="22"/>
        </w:rPr>
        <w:t>bertujuan</w:t>
      </w:r>
      <w:proofErr w:type="spellEnd"/>
      <w:r w:rsidRPr="00153AAE">
        <w:rPr>
          <w:sz w:val="22"/>
          <w:szCs w:val="22"/>
        </w:rPr>
        <w:t xml:space="preserve"> </w:t>
      </w:r>
      <w:proofErr w:type="spellStart"/>
      <w:r w:rsidRPr="00153AAE">
        <w:rPr>
          <w:sz w:val="22"/>
          <w:szCs w:val="22"/>
        </w:rPr>
        <w:t>untuk</w:t>
      </w:r>
      <w:proofErr w:type="spellEnd"/>
      <w:r w:rsidRPr="00153AAE">
        <w:rPr>
          <w:sz w:val="22"/>
          <w:szCs w:val="22"/>
        </w:rPr>
        <w:t xml:space="preserve"> </w:t>
      </w:r>
      <w:proofErr w:type="spellStart"/>
      <w:r w:rsidRPr="00153AAE">
        <w:rPr>
          <w:sz w:val="22"/>
          <w:szCs w:val="22"/>
        </w:rPr>
        <w:t>memperkuat</w:t>
      </w:r>
      <w:proofErr w:type="spellEnd"/>
      <w:r w:rsidRPr="00153AAE">
        <w:rPr>
          <w:sz w:val="22"/>
          <w:szCs w:val="22"/>
        </w:rPr>
        <w:t xml:space="preserve"> </w:t>
      </w:r>
      <w:proofErr w:type="spellStart"/>
      <w:r w:rsidRPr="00153AAE">
        <w:rPr>
          <w:sz w:val="22"/>
          <w:szCs w:val="22"/>
        </w:rPr>
        <w:t>hasil</w:t>
      </w:r>
      <w:proofErr w:type="spellEnd"/>
      <w:r w:rsidRPr="00153AAE">
        <w:rPr>
          <w:sz w:val="22"/>
          <w:szCs w:val="22"/>
        </w:rPr>
        <w:t xml:space="preserve"> </w:t>
      </w:r>
      <w:proofErr w:type="spellStart"/>
      <w:r w:rsidRPr="00153AAE">
        <w:rPr>
          <w:sz w:val="22"/>
          <w:szCs w:val="22"/>
        </w:rPr>
        <w:t>penelitian</w:t>
      </w:r>
      <w:proofErr w:type="spellEnd"/>
      <w:r w:rsidRPr="00153AAE">
        <w:rPr>
          <w:sz w:val="22"/>
          <w:szCs w:val="22"/>
        </w:rPr>
        <w:t xml:space="preserve"> </w:t>
      </w:r>
      <w:proofErr w:type="spellStart"/>
      <w:r w:rsidRPr="00153AAE">
        <w:rPr>
          <w:sz w:val="22"/>
          <w:szCs w:val="22"/>
        </w:rPr>
        <w:t>kuantitatif</w:t>
      </w:r>
      <w:proofErr w:type="spellEnd"/>
      <w:r w:rsidRPr="00153AAE">
        <w:rPr>
          <w:sz w:val="22"/>
          <w:szCs w:val="22"/>
        </w:rPr>
        <w:t xml:space="preserve"> yang </w:t>
      </w:r>
      <w:proofErr w:type="spellStart"/>
      <w:r w:rsidRPr="00153AAE">
        <w:rPr>
          <w:sz w:val="22"/>
          <w:szCs w:val="22"/>
        </w:rPr>
        <w:t>dilakukan</w:t>
      </w:r>
      <w:proofErr w:type="spellEnd"/>
      <w:r w:rsidRPr="00153AAE">
        <w:rPr>
          <w:sz w:val="22"/>
          <w:szCs w:val="22"/>
        </w:rPr>
        <w:t xml:space="preserve"> </w:t>
      </w:r>
      <w:proofErr w:type="spellStart"/>
      <w:r w:rsidRPr="00153AAE">
        <w:rPr>
          <w:sz w:val="22"/>
          <w:szCs w:val="22"/>
        </w:rPr>
        <w:t>pada</w:t>
      </w:r>
      <w:proofErr w:type="spellEnd"/>
      <w:r w:rsidRPr="00153AAE">
        <w:rPr>
          <w:sz w:val="22"/>
          <w:szCs w:val="22"/>
        </w:rPr>
        <w:t xml:space="preserve"> </w:t>
      </w:r>
      <w:proofErr w:type="spellStart"/>
      <w:r w:rsidRPr="00153AAE">
        <w:rPr>
          <w:sz w:val="22"/>
          <w:szCs w:val="22"/>
        </w:rPr>
        <w:t>tahap</w:t>
      </w:r>
      <w:proofErr w:type="spellEnd"/>
      <w:r w:rsidRPr="00153AAE">
        <w:rPr>
          <w:sz w:val="22"/>
          <w:szCs w:val="22"/>
        </w:rPr>
        <w:t xml:space="preserve"> </w:t>
      </w:r>
      <w:proofErr w:type="spellStart"/>
      <w:r w:rsidRPr="00153AAE">
        <w:rPr>
          <w:sz w:val="22"/>
          <w:szCs w:val="22"/>
        </w:rPr>
        <w:t>pertama</w:t>
      </w:r>
      <w:proofErr w:type="spellEnd"/>
      <w:r w:rsidRPr="00153AAE">
        <w:rPr>
          <w:sz w:val="22"/>
          <w:szCs w:val="22"/>
        </w:rPr>
        <w:t xml:space="preserve"> </w:t>
      </w:r>
      <w:r w:rsidR="00082D51">
        <w:rPr>
          <w:sz w:val="22"/>
          <w:szCs w:val="22"/>
        </w:rPr>
        <w:fldChar w:fldCharType="begin" w:fldLock="1"/>
      </w:r>
      <w:r w:rsidR="00082D51">
        <w:rPr>
          <w:sz w:val="22"/>
          <w:szCs w:val="22"/>
        </w:rPr>
        <w:instrText>ADDIN CSL_CITATION {"citationItems":[{"id":"ITEM-1","itemData":{"author":[{"dropping-particle":"","family":"Sugiyono","given":"","non-dropping-particle":"","parse-names":false,"suffix":""}],"id":"ITEM-1","issued":{"date-parts":[["2013"]]},"publisher":"Alfabeta","publisher-place":"Bandung","title":"Metode Penelitian Pendidikan Pendekatan Kuantitatif,Kualitatif, dan R&amp;D","type":"book"},"uris":["http://www.mendeley.com/documents/?uuid=c22b356f-d81f-411f-ae2c-193d3522ec97"]}],"mendeley":{"formattedCitation":"(Sugiyono, 2013)","plainTextFormattedCitation":"(Sugiyono, 2013)","previouslyFormattedCitation":"(Sugiyono, 2013)"},"properties":{"noteIndex":0},"schema":"https://github.com/citation-style-language/schema/raw/master/csl-citation.json"}</w:instrText>
      </w:r>
      <w:r w:rsidR="00082D51">
        <w:rPr>
          <w:sz w:val="22"/>
          <w:szCs w:val="22"/>
        </w:rPr>
        <w:fldChar w:fldCharType="separate"/>
      </w:r>
      <w:r w:rsidR="00082D51" w:rsidRPr="00082D51">
        <w:rPr>
          <w:noProof/>
          <w:sz w:val="22"/>
          <w:szCs w:val="22"/>
        </w:rPr>
        <w:t>(Sugiyono, 2013)</w:t>
      </w:r>
      <w:r w:rsidR="00082D51">
        <w:rPr>
          <w:sz w:val="22"/>
          <w:szCs w:val="22"/>
        </w:rPr>
        <w:fldChar w:fldCharType="end"/>
      </w:r>
    </w:p>
    <w:p w:rsidR="00153AAE" w:rsidRPr="00153AAE" w:rsidRDefault="00153AAE" w:rsidP="00153AAE">
      <w:pPr>
        <w:pStyle w:val="ListParagraph"/>
        <w:spacing w:after="0" w:line="240" w:lineRule="auto"/>
        <w:ind w:left="0" w:firstLine="720"/>
        <w:jc w:val="both"/>
        <w:rPr>
          <w:sz w:val="22"/>
          <w:lang w:val="en-US"/>
        </w:rPr>
      </w:pPr>
      <w:r w:rsidRPr="00153AAE">
        <w:rPr>
          <w:sz w:val="22"/>
        </w:rPr>
        <w:lastRenderedPageBreak/>
        <w:t>Penelitian telah dilaksanakan di SDI Tamalanrea 1 Makassar dengan subjek penelitian adalah siswa kelas IV semester genap tahun ajaran 2019/2020. Dari kelas-kelas IV yang terdapat di SDI Tamalanrea 1 Makassar dipilih 2 kelas secara acak, yaitu untuk kelas esperimen dengan penerapan Model PBL dengan pendekatan bermuatan etnomatematika berbasis budaya lokal berbantuan GeoGebra; dan kelas kontrol dengan menggunakan model pembelajaran biasa. Sekolah ini menggunakan kurikulum 2013</w:t>
      </w:r>
      <w:r w:rsidRPr="00153AAE">
        <w:rPr>
          <w:sz w:val="22"/>
          <w:lang w:val="en-US"/>
        </w:rPr>
        <w:t>.</w:t>
      </w:r>
    </w:p>
    <w:p w:rsidR="00153AAE" w:rsidRPr="00153AAE" w:rsidRDefault="00153AAE" w:rsidP="009D7464">
      <w:pPr>
        <w:pStyle w:val="ListParagraph"/>
        <w:spacing w:after="0" w:line="240" w:lineRule="auto"/>
        <w:ind w:left="0" w:firstLine="720"/>
        <w:jc w:val="both"/>
        <w:rPr>
          <w:sz w:val="22"/>
        </w:rPr>
      </w:pPr>
      <w:r w:rsidRPr="00153AAE">
        <w:rPr>
          <w:sz w:val="22"/>
        </w:rPr>
        <w:t xml:space="preserve">Penentuan kedua kelas penelitian ditentukan menggunakan teknik </w:t>
      </w:r>
      <w:r w:rsidRPr="00153AAE">
        <w:rPr>
          <w:i/>
          <w:sz w:val="22"/>
        </w:rPr>
        <w:t xml:space="preserve">random sampling. </w:t>
      </w:r>
    </w:p>
    <w:p w:rsidR="00B42897" w:rsidRPr="00862730" w:rsidRDefault="00B42897" w:rsidP="00892E82">
      <w:pPr>
        <w:spacing w:after="120"/>
        <w:rPr>
          <w:b/>
          <w:bCs/>
        </w:rPr>
      </w:pPr>
      <w:r w:rsidRPr="00862730">
        <w:rPr>
          <w:b/>
          <w:bCs/>
          <w:lang w:val="id-ID"/>
        </w:rPr>
        <w:t>HASIL DAN PEMBAHASAN</w:t>
      </w:r>
    </w:p>
    <w:p w:rsidR="00153AAE" w:rsidRPr="00153AAE" w:rsidRDefault="00153AAE" w:rsidP="00153AAE">
      <w:pPr>
        <w:pStyle w:val="ListParagraph"/>
        <w:numPr>
          <w:ilvl w:val="0"/>
          <w:numId w:val="7"/>
        </w:numPr>
        <w:spacing w:after="160" w:line="240" w:lineRule="auto"/>
        <w:jc w:val="both"/>
        <w:rPr>
          <w:b/>
          <w:sz w:val="22"/>
        </w:rPr>
      </w:pPr>
      <w:proofErr w:type="spellStart"/>
      <w:r w:rsidRPr="00153AAE">
        <w:rPr>
          <w:b/>
          <w:sz w:val="22"/>
          <w:lang w:val="en-US"/>
        </w:rPr>
        <w:t>Analisis</w:t>
      </w:r>
      <w:proofErr w:type="spellEnd"/>
      <w:r w:rsidRPr="00153AAE">
        <w:rPr>
          <w:b/>
          <w:sz w:val="22"/>
          <w:lang w:val="en-US"/>
        </w:rPr>
        <w:t xml:space="preserve"> Data </w:t>
      </w:r>
      <w:proofErr w:type="spellStart"/>
      <w:r w:rsidRPr="00153AAE">
        <w:rPr>
          <w:b/>
          <w:sz w:val="22"/>
          <w:lang w:val="en-US"/>
        </w:rPr>
        <w:t>Kemampuan</w:t>
      </w:r>
      <w:proofErr w:type="spellEnd"/>
      <w:r w:rsidRPr="00153AAE">
        <w:rPr>
          <w:b/>
          <w:sz w:val="22"/>
          <w:lang w:val="en-US"/>
        </w:rPr>
        <w:t xml:space="preserve"> </w:t>
      </w:r>
      <w:proofErr w:type="spellStart"/>
      <w:r w:rsidRPr="00153AAE">
        <w:rPr>
          <w:b/>
          <w:sz w:val="22"/>
          <w:lang w:val="en-US"/>
        </w:rPr>
        <w:t>Komunikasi</w:t>
      </w:r>
      <w:proofErr w:type="spellEnd"/>
      <w:r w:rsidRPr="00153AAE">
        <w:rPr>
          <w:b/>
          <w:sz w:val="22"/>
          <w:lang w:val="en-US"/>
        </w:rPr>
        <w:t xml:space="preserve"> </w:t>
      </w:r>
      <w:proofErr w:type="spellStart"/>
      <w:r w:rsidRPr="00153AAE">
        <w:rPr>
          <w:b/>
          <w:sz w:val="22"/>
          <w:lang w:val="en-US"/>
        </w:rPr>
        <w:t>Matematis</w:t>
      </w:r>
      <w:proofErr w:type="spellEnd"/>
    </w:p>
    <w:p w:rsidR="00153AAE" w:rsidRPr="00153AAE" w:rsidRDefault="00153AAE" w:rsidP="00153AAE">
      <w:pPr>
        <w:pStyle w:val="ListParagraph"/>
        <w:numPr>
          <w:ilvl w:val="0"/>
          <w:numId w:val="7"/>
        </w:numPr>
        <w:spacing w:after="0" w:line="240" w:lineRule="auto"/>
        <w:jc w:val="both"/>
        <w:rPr>
          <w:vanish/>
          <w:sz w:val="22"/>
        </w:rPr>
      </w:pPr>
    </w:p>
    <w:p w:rsidR="00153AAE" w:rsidRPr="00153AAE" w:rsidRDefault="00153AAE" w:rsidP="00153AAE">
      <w:pPr>
        <w:pStyle w:val="ListParagraph"/>
        <w:numPr>
          <w:ilvl w:val="0"/>
          <w:numId w:val="7"/>
        </w:numPr>
        <w:spacing w:after="0" w:line="240" w:lineRule="auto"/>
        <w:jc w:val="both"/>
        <w:rPr>
          <w:vanish/>
          <w:sz w:val="22"/>
        </w:rPr>
      </w:pPr>
    </w:p>
    <w:p w:rsidR="00153AAE" w:rsidRPr="00153AAE" w:rsidRDefault="00153AAE" w:rsidP="00153AAE">
      <w:pPr>
        <w:pStyle w:val="ListParagraph"/>
        <w:numPr>
          <w:ilvl w:val="0"/>
          <w:numId w:val="7"/>
        </w:numPr>
        <w:spacing w:after="0" w:line="240" w:lineRule="auto"/>
        <w:jc w:val="both"/>
        <w:rPr>
          <w:vanish/>
          <w:sz w:val="22"/>
        </w:rPr>
      </w:pPr>
    </w:p>
    <w:p w:rsidR="00153AAE" w:rsidRPr="00153AAE" w:rsidRDefault="00153AAE" w:rsidP="00153AAE">
      <w:pPr>
        <w:pStyle w:val="ListParagraph"/>
        <w:numPr>
          <w:ilvl w:val="1"/>
          <w:numId w:val="7"/>
        </w:numPr>
        <w:spacing w:after="0" w:line="240" w:lineRule="auto"/>
        <w:jc w:val="both"/>
        <w:rPr>
          <w:vanish/>
          <w:sz w:val="22"/>
        </w:rPr>
      </w:pPr>
    </w:p>
    <w:p w:rsidR="00153AAE" w:rsidRPr="00153AAE" w:rsidRDefault="00153AAE" w:rsidP="00153AAE">
      <w:pPr>
        <w:pStyle w:val="ListParagraph"/>
        <w:numPr>
          <w:ilvl w:val="2"/>
          <w:numId w:val="7"/>
        </w:numPr>
        <w:spacing w:after="0" w:line="240" w:lineRule="auto"/>
        <w:jc w:val="both"/>
        <w:rPr>
          <w:vanish/>
          <w:sz w:val="22"/>
        </w:rPr>
      </w:pPr>
    </w:p>
    <w:p w:rsidR="00153AAE" w:rsidRPr="00153AAE" w:rsidRDefault="00153AAE" w:rsidP="00153AAE">
      <w:pPr>
        <w:pStyle w:val="ListParagraph"/>
        <w:numPr>
          <w:ilvl w:val="1"/>
          <w:numId w:val="8"/>
        </w:numPr>
        <w:spacing w:after="0" w:line="240" w:lineRule="auto"/>
        <w:jc w:val="both"/>
        <w:rPr>
          <w:b/>
          <w:sz w:val="22"/>
        </w:rPr>
      </w:pPr>
      <w:proofErr w:type="spellStart"/>
      <w:r w:rsidRPr="00153AAE">
        <w:rPr>
          <w:b/>
          <w:sz w:val="22"/>
          <w:lang w:val="en-US"/>
        </w:rPr>
        <w:t>Uji</w:t>
      </w:r>
      <w:proofErr w:type="spellEnd"/>
      <w:r w:rsidRPr="00153AAE">
        <w:rPr>
          <w:b/>
          <w:sz w:val="22"/>
          <w:lang w:val="en-US"/>
        </w:rPr>
        <w:t xml:space="preserve"> </w:t>
      </w:r>
      <w:proofErr w:type="spellStart"/>
      <w:r w:rsidRPr="00153AAE">
        <w:rPr>
          <w:b/>
          <w:sz w:val="22"/>
          <w:lang w:val="en-US"/>
        </w:rPr>
        <w:t>Normalitas</w:t>
      </w:r>
      <w:proofErr w:type="spellEnd"/>
      <w:r w:rsidRPr="00153AAE">
        <w:rPr>
          <w:b/>
          <w:sz w:val="22"/>
          <w:lang w:val="en-US"/>
        </w:rPr>
        <w:t xml:space="preserve"> Data </w:t>
      </w:r>
      <w:proofErr w:type="spellStart"/>
      <w:r w:rsidRPr="00153AAE">
        <w:rPr>
          <w:b/>
          <w:sz w:val="22"/>
          <w:lang w:val="en-US"/>
        </w:rPr>
        <w:t>Posttes</w:t>
      </w:r>
      <w:proofErr w:type="spellEnd"/>
    </w:p>
    <w:p w:rsidR="00153AAE" w:rsidRPr="00153AAE" w:rsidRDefault="00153AAE" w:rsidP="005A0B01">
      <w:pPr>
        <w:ind w:firstLine="567"/>
        <w:jc w:val="both"/>
        <w:rPr>
          <w:sz w:val="22"/>
          <w:szCs w:val="22"/>
        </w:rPr>
      </w:pPr>
      <w:proofErr w:type="spellStart"/>
      <w:r w:rsidRPr="00153AAE">
        <w:rPr>
          <w:sz w:val="22"/>
          <w:szCs w:val="22"/>
        </w:rPr>
        <w:t>Uji</w:t>
      </w:r>
      <w:proofErr w:type="spellEnd"/>
      <w:r w:rsidRPr="00153AAE">
        <w:rPr>
          <w:sz w:val="22"/>
          <w:szCs w:val="22"/>
        </w:rPr>
        <w:t xml:space="preserve"> </w:t>
      </w:r>
      <w:proofErr w:type="spellStart"/>
      <w:r w:rsidRPr="00153AAE">
        <w:rPr>
          <w:sz w:val="22"/>
          <w:szCs w:val="22"/>
        </w:rPr>
        <w:t>normalitas</w:t>
      </w:r>
      <w:proofErr w:type="spellEnd"/>
      <w:r w:rsidRPr="00153AAE">
        <w:rPr>
          <w:sz w:val="22"/>
          <w:szCs w:val="22"/>
        </w:rPr>
        <w:t xml:space="preserve"> </w:t>
      </w:r>
      <w:proofErr w:type="spellStart"/>
      <w:r w:rsidRPr="00153AAE">
        <w:rPr>
          <w:sz w:val="22"/>
          <w:szCs w:val="22"/>
        </w:rPr>
        <w:t>menggunakan</w:t>
      </w:r>
      <w:proofErr w:type="spellEnd"/>
      <w:r w:rsidRPr="00153AAE">
        <w:rPr>
          <w:sz w:val="22"/>
          <w:szCs w:val="22"/>
        </w:rPr>
        <w:t xml:space="preserve"> </w:t>
      </w:r>
      <w:proofErr w:type="spellStart"/>
      <w:r w:rsidRPr="00153AAE">
        <w:rPr>
          <w:sz w:val="22"/>
          <w:szCs w:val="22"/>
        </w:rPr>
        <w:t>bantuan</w:t>
      </w:r>
      <w:proofErr w:type="spellEnd"/>
      <w:r w:rsidRPr="00153AAE">
        <w:rPr>
          <w:sz w:val="22"/>
          <w:szCs w:val="22"/>
        </w:rPr>
        <w:t xml:space="preserve"> </w:t>
      </w:r>
      <w:r w:rsidRPr="00153AAE">
        <w:rPr>
          <w:i/>
          <w:sz w:val="22"/>
          <w:szCs w:val="22"/>
        </w:rPr>
        <w:t xml:space="preserve">software SPSS </w:t>
      </w:r>
      <w:proofErr w:type="spellStart"/>
      <w:r w:rsidRPr="00153AAE">
        <w:rPr>
          <w:sz w:val="22"/>
          <w:szCs w:val="22"/>
        </w:rPr>
        <w:t>yaitu</w:t>
      </w:r>
      <w:proofErr w:type="spellEnd"/>
      <w:r w:rsidRPr="00153AAE">
        <w:rPr>
          <w:sz w:val="22"/>
          <w:szCs w:val="22"/>
        </w:rPr>
        <w:t xml:space="preserve"> </w:t>
      </w:r>
      <w:proofErr w:type="spellStart"/>
      <w:r w:rsidRPr="00153AAE">
        <w:rPr>
          <w:sz w:val="22"/>
          <w:szCs w:val="22"/>
        </w:rPr>
        <w:t>menggunakan</w:t>
      </w:r>
      <w:proofErr w:type="spellEnd"/>
      <w:r w:rsidRPr="00153AAE">
        <w:rPr>
          <w:sz w:val="22"/>
          <w:szCs w:val="22"/>
        </w:rPr>
        <w:t xml:space="preserve"> </w:t>
      </w:r>
      <w:proofErr w:type="spellStart"/>
      <w:r w:rsidRPr="00153AAE">
        <w:rPr>
          <w:sz w:val="22"/>
          <w:szCs w:val="22"/>
        </w:rPr>
        <w:t>uji</w:t>
      </w:r>
      <w:proofErr w:type="spellEnd"/>
      <w:r w:rsidRPr="00153AAE">
        <w:rPr>
          <w:sz w:val="22"/>
          <w:szCs w:val="22"/>
        </w:rPr>
        <w:t xml:space="preserve"> </w:t>
      </w:r>
      <w:proofErr w:type="spellStart"/>
      <w:r w:rsidRPr="00153AAE">
        <w:rPr>
          <w:i/>
          <w:sz w:val="22"/>
          <w:szCs w:val="22"/>
        </w:rPr>
        <w:t>kolmogorov-smirnov</w:t>
      </w:r>
      <w:proofErr w:type="spellEnd"/>
      <w:r w:rsidRPr="00153AAE">
        <w:rPr>
          <w:i/>
          <w:sz w:val="22"/>
          <w:szCs w:val="22"/>
        </w:rPr>
        <w:t xml:space="preserve">. </w:t>
      </w:r>
      <w:proofErr w:type="spellStart"/>
      <w:r w:rsidRPr="00153AAE">
        <w:rPr>
          <w:sz w:val="22"/>
          <w:szCs w:val="22"/>
        </w:rPr>
        <w:t>Kriteria</w:t>
      </w:r>
      <w:proofErr w:type="spellEnd"/>
      <w:r w:rsidRPr="00153AAE">
        <w:rPr>
          <w:sz w:val="22"/>
          <w:szCs w:val="22"/>
        </w:rPr>
        <w:t xml:space="preserve"> </w:t>
      </w:r>
      <w:proofErr w:type="spellStart"/>
      <w:r w:rsidRPr="00153AAE">
        <w:rPr>
          <w:sz w:val="22"/>
          <w:szCs w:val="22"/>
        </w:rPr>
        <w:t>pengujian</w:t>
      </w:r>
      <w:proofErr w:type="spellEnd"/>
      <w:r w:rsidRPr="00153AAE">
        <w:rPr>
          <w:sz w:val="22"/>
          <w:szCs w:val="22"/>
        </w:rPr>
        <w:t xml:space="preserve"> </w:t>
      </w:r>
      <w:proofErr w:type="spellStart"/>
      <w:r w:rsidRPr="00153AAE">
        <w:rPr>
          <w:sz w:val="22"/>
          <w:szCs w:val="22"/>
        </w:rPr>
        <w:t>dengan</w:t>
      </w:r>
      <w:proofErr w:type="spellEnd"/>
      <w:r w:rsidRPr="00153AAE">
        <w:rPr>
          <w:sz w:val="22"/>
          <w:szCs w:val="22"/>
        </w:rPr>
        <w:t xml:space="preserve"> </w:t>
      </w:r>
      <w:proofErr w:type="spellStart"/>
      <w:r w:rsidRPr="00153AAE">
        <w:rPr>
          <w:sz w:val="22"/>
          <w:szCs w:val="22"/>
        </w:rPr>
        <w:t>menggunakan</w:t>
      </w:r>
      <w:proofErr w:type="spellEnd"/>
      <w:r w:rsidRPr="00153AAE">
        <w:rPr>
          <w:sz w:val="22"/>
          <w:szCs w:val="22"/>
        </w:rPr>
        <w:t xml:space="preserve"> </w:t>
      </w:r>
      <w:proofErr w:type="spellStart"/>
      <w:r w:rsidRPr="00153AAE">
        <w:rPr>
          <w:sz w:val="22"/>
          <w:szCs w:val="22"/>
        </w:rPr>
        <w:t>taraf</w:t>
      </w:r>
      <w:proofErr w:type="spellEnd"/>
      <w:r w:rsidRPr="00153AAE">
        <w:rPr>
          <w:sz w:val="22"/>
          <w:szCs w:val="22"/>
        </w:rPr>
        <w:t xml:space="preserve"> </w:t>
      </w:r>
      <w:proofErr w:type="spellStart"/>
      <w:r w:rsidRPr="00153AAE">
        <w:rPr>
          <w:sz w:val="22"/>
          <w:szCs w:val="22"/>
        </w:rPr>
        <w:t>signifikansi</w:t>
      </w:r>
      <w:proofErr w:type="spellEnd"/>
      <w:r w:rsidRPr="00153AAE">
        <w:rPr>
          <w:sz w:val="22"/>
          <w:szCs w:val="22"/>
        </w:rPr>
        <w:t xml:space="preserve"> </w:t>
      </w:r>
      <w:proofErr w:type="spellStart"/>
      <w:r w:rsidRPr="00153AAE">
        <w:rPr>
          <w:sz w:val="22"/>
          <w:szCs w:val="22"/>
        </w:rPr>
        <w:t>atau</w:t>
      </w:r>
      <w:proofErr w:type="spellEnd"/>
      <w:r w:rsidRPr="00153AAE">
        <w:rPr>
          <w:sz w:val="22"/>
          <w:szCs w:val="22"/>
        </w:rPr>
        <w:t xml:space="preserve"> </w:t>
      </w:r>
      <w:proofErr w:type="spellStart"/>
      <w:r w:rsidRPr="00153AAE">
        <w:rPr>
          <w:sz w:val="22"/>
          <w:szCs w:val="22"/>
        </w:rPr>
        <w:t>alfa</w:t>
      </w:r>
      <w:proofErr w:type="spellEnd"/>
      <w:r w:rsidRPr="00153AAE">
        <w:rPr>
          <w:sz w:val="22"/>
          <w:szCs w:val="22"/>
        </w:rPr>
        <w:t xml:space="preserve"> </w:t>
      </w:r>
      <w:proofErr w:type="spellStart"/>
      <w:r w:rsidRPr="00153AAE">
        <w:rPr>
          <w:sz w:val="22"/>
          <w:szCs w:val="22"/>
        </w:rPr>
        <w:t>sebesar</w:t>
      </w:r>
      <w:proofErr w:type="spellEnd"/>
      <w:r w:rsidRPr="00153AAE">
        <w:rPr>
          <w:sz w:val="22"/>
          <w:szCs w:val="22"/>
        </w:rPr>
        <w:t xml:space="preserve"> 5% </w:t>
      </w:r>
      <w:proofErr w:type="spellStart"/>
      <w:r w:rsidRPr="00153AAE">
        <w:rPr>
          <w:sz w:val="22"/>
          <w:szCs w:val="22"/>
        </w:rPr>
        <w:t>atau</w:t>
      </w:r>
      <w:proofErr w:type="spellEnd"/>
      <w:r w:rsidRPr="00153AAE">
        <w:rPr>
          <w:sz w:val="22"/>
          <w:szCs w:val="22"/>
        </w:rPr>
        <w:t xml:space="preserve"> 0</w:t>
      </w:r>
      <w:proofErr w:type="gramStart"/>
      <w:r w:rsidRPr="00153AAE">
        <w:rPr>
          <w:sz w:val="22"/>
          <w:szCs w:val="22"/>
        </w:rPr>
        <w:t>,05</w:t>
      </w:r>
      <w:proofErr w:type="gramEnd"/>
      <w:r w:rsidRPr="00153AAE">
        <w:rPr>
          <w:sz w:val="22"/>
          <w:szCs w:val="22"/>
        </w:rPr>
        <w:t xml:space="preserve">. </w:t>
      </w:r>
      <w:proofErr w:type="spellStart"/>
      <w:r w:rsidRPr="00153AAE">
        <w:rPr>
          <w:sz w:val="22"/>
          <w:szCs w:val="22"/>
        </w:rPr>
        <w:t>Apabila</w:t>
      </w:r>
      <w:proofErr w:type="spellEnd"/>
      <w:r w:rsidRPr="00153AAE">
        <w:rPr>
          <w:sz w:val="22"/>
          <w:szCs w:val="22"/>
        </w:rPr>
        <w:t xml:space="preserve"> </w:t>
      </w:r>
      <w:proofErr w:type="spellStart"/>
      <w:r w:rsidRPr="00153AAE">
        <w:rPr>
          <w:sz w:val="22"/>
          <w:szCs w:val="22"/>
        </w:rPr>
        <w:t>hasil</w:t>
      </w:r>
      <w:proofErr w:type="spellEnd"/>
      <w:r w:rsidRPr="00153AAE">
        <w:rPr>
          <w:sz w:val="22"/>
          <w:szCs w:val="22"/>
        </w:rPr>
        <w:t xml:space="preserve"> </w:t>
      </w:r>
      <w:proofErr w:type="spellStart"/>
      <w:r w:rsidRPr="00153AAE">
        <w:rPr>
          <w:sz w:val="22"/>
          <w:szCs w:val="22"/>
        </w:rPr>
        <w:t>perhitungan</w:t>
      </w:r>
      <w:proofErr w:type="spellEnd"/>
      <w:r w:rsidRPr="00153AAE">
        <w:rPr>
          <w:sz w:val="22"/>
          <w:szCs w:val="22"/>
        </w:rPr>
        <w:t xml:space="preserve"> </w:t>
      </w:r>
      <w:proofErr w:type="spellStart"/>
      <w:r w:rsidRPr="00153AAE">
        <w:rPr>
          <w:sz w:val="22"/>
          <w:szCs w:val="22"/>
        </w:rPr>
        <w:t>uji</w:t>
      </w:r>
      <w:proofErr w:type="spellEnd"/>
      <w:r w:rsidRPr="00153AAE">
        <w:rPr>
          <w:sz w:val="22"/>
          <w:szCs w:val="22"/>
        </w:rPr>
        <w:t xml:space="preserve"> </w:t>
      </w:r>
      <w:proofErr w:type="spellStart"/>
      <w:r w:rsidRPr="00153AAE">
        <w:rPr>
          <w:sz w:val="22"/>
          <w:szCs w:val="22"/>
        </w:rPr>
        <w:t>normalitas</w:t>
      </w:r>
      <w:proofErr w:type="spellEnd"/>
      <w:r w:rsidRPr="00153AAE">
        <w:rPr>
          <w:sz w:val="22"/>
          <w:szCs w:val="22"/>
        </w:rPr>
        <w:t xml:space="preserve"> </w:t>
      </w:r>
      <w:proofErr w:type="spellStart"/>
      <w:r w:rsidRPr="00153AAE">
        <w:rPr>
          <w:sz w:val="22"/>
          <w:szCs w:val="22"/>
        </w:rPr>
        <w:t>dengan</w:t>
      </w:r>
      <w:proofErr w:type="spellEnd"/>
      <w:r w:rsidRPr="00153AAE">
        <w:rPr>
          <w:sz w:val="22"/>
          <w:szCs w:val="22"/>
        </w:rPr>
        <w:t xml:space="preserve"> </w:t>
      </w:r>
      <w:proofErr w:type="spellStart"/>
      <w:r w:rsidRPr="00153AAE">
        <w:rPr>
          <w:sz w:val="22"/>
          <w:szCs w:val="22"/>
        </w:rPr>
        <w:t>menggunakan</w:t>
      </w:r>
      <w:proofErr w:type="spellEnd"/>
      <w:r w:rsidRPr="00153AAE">
        <w:rPr>
          <w:sz w:val="22"/>
          <w:szCs w:val="22"/>
        </w:rPr>
        <w:t xml:space="preserve"> SPSS </w:t>
      </w:r>
      <w:proofErr w:type="spellStart"/>
      <w:r w:rsidRPr="00153AAE">
        <w:rPr>
          <w:sz w:val="22"/>
          <w:szCs w:val="22"/>
        </w:rPr>
        <w:t>menyatakan</w:t>
      </w:r>
      <w:proofErr w:type="spellEnd"/>
      <w:r w:rsidRPr="00153AAE">
        <w:rPr>
          <w:sz w:val="22"/>
          <w:szCs w:val="22"/>
        </w:rPr>
        <w:t xml:space="preserve"> </w:t>
      </w:r>
      <w:proofErr w:type="spellStart"/>
      <w:r w:rsidRPr="00153AAE">
        <w:rPr>
          <w:sz w:val="22"/>
          <w:szCs w:val="22"/>
        </w:rPr>
        <w:t>nilai</w:t>
      </w:r>
      <w:proofErr w:type="spellEnd"/>
      <w:r w:rsidRPr="00153AAE">
        <w:rPr>
          <w:sz w:val="22"/>
          <w:szCs w:val="22"/>
        </w:rPr>
        <w:t xml:space="preserve"> </w:t>
      </w:r>
      <w:proofErr w:type="spellStart"/>
      <w:r w:rsidRPr="00153AAE">
        <w:rPr>
          <w:sz w:val="22"/>
          <w:szCs w:val="22"/>
        </w:rPr>
        <w:t>signifikansi</w:t>
      </w:r>
      <w:proofErr w:type="spellEnd"/>
      <w:r w:rsidRPr="00153AAE">
        <w:rPr>
          <w:sz w:val="22"/>
          <w:szCs w:val="22"/>
        </w:rPr>
        <w:t xml:space="preserve"> </w:t>
      </w:r>
      <w:proofErr w:type="spellStart"/>
      <w:r w:rsidRPr="00153AAE">
        <w:rPr>
          <w:sz w:val="22"/>
          <w:szCs w:val="22"/>
        </w:rPr>
        <w:t>lebih</w:t>
      </w:r>
      <w:proofErr w:type="spellEnd"/>
      <w:r w:rsidRPr="00153AAE">
        <w:rPr>
          <w:sz w:val="22"/>
          <w:szCs w:val="22"/>
        </w:rPr>
        <w:t xml:space="preserve"> </w:t>
      </w:r>
      <w:proofErr w:type="spellStart"/>
      <w:r w:rsidRPr="00153AAE">
        <w:rPr>
          <w:sz w:val="22"/>
          <w:szCs w:val="22"/>
        </w:rPr>
        <w:t>dari</w:t>
      </w:r>
      <w:proofErr w:type="spellEnd"/>
      <w:r w:rsidRPr="00153AAE">
        <w:rPr>
          <w:sz w:val="22"/>
          <w:szCs w:val="22"/>
        </w:rPr>
        <w:t xml:space="preserve"> 5% </w:t>
      </w:r>
      <w:proofErr w:type="spellStart"/>
      <w:r w:rsidRPr="00153AAE">
        <w:rPr>
          <w:sz w:val="22"/>
          <w:szCs w:val="22"/>
        </w:rPr>
        <w:t>atau</w:t>
      </w:r>
      <w:proofErr w:type="spellEnd"/>
      <w:r w:rsidRPr="00153AAE">
        <w:rPr>
          <w:sz w:val="22"/>
          <w:szCs w:val="22"/>
        </w:rPr>
        <w:t xml:space="preserve"> 0</w:t>
      </w:r>
      <w:proofErr w:type="gramStart"/>
      <w:r w:rsidRPr="00153AAE">
        <w:rPr>
          <w:sz w:val="22"/>
          <w:szCs w:val="22"/>
        </w:rPr>
        <w:t>,05</w:t>
      </w:r>
      <w:proofErr w:type="gramEnd"/>
      <w:r w:rsidRPr="00153AAE">
        <w:rPr>
          <w:sz w:val="22"/>
          <w:szCs w:val="22"/>
        </w:rPr>
        <w:t xml:space="preserve"> </w:t>
      </w:r>
      <w:proofErr w:type="spellStart"/>
      <w:r w:rsidRPr="00153AAE">
        <w:rPr>
          <w:sz w:val="22"/>
          <w:szCs w:val="22"/>
        </w:rPr>
        <w:t>maka</w:t>
      </w:r>
      <w:proofErr w:type="spellEnd"/>
      <w:r w:rsidRPr="00153AAE">
        <w:rPr>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H</m:t>
            </m:r>
          </m:e>
          <m:sub>
            <m:r>
              <m:rPr>
                <m:sty m:val="p"/>
              </m:rPr>
              <w:rPr>
                <w:rFonts w:ascii="Cambria Math" w:hAnsi="Cambria Math"/>
                <w:sz w:val="22"/>
                <w:szCs w:val="22"/>
              </w:rPr>
              <m:t>0</m:t>
            </m:r>
          </m:sub>
        </m:sSub>
      </m:oMath>
      <w:r w:rsidRPr="00153AAE">
        <w:rPr>
          <w:i/>
          <w:sz w:val="22"/>
          <w:szCs w:val="22"/>
        </w:rPr>
        <w:t xml:space="preserve"> </w:t>
      </w:r>
      <w:proofErr w:type="spellStart"/>
      <w:r w:rsidRPr="00153AAE">
        <w:rPr>
          <w:sz w:val="22"/>
          <w:szCs w:val="22"/>
        </w:rPr>
        <w:t>diterima</w:t>
      </w:r>
      <w:proofErr w:type="spellEnd"/>
      <w:r w:rsidRPr="00153AAE">
        <w:rPr>
          <w:sz w:val="22"/>
          <w:szCs w:val="22"/>
        </w:rPr>
        <w:t xml:space="preserve"> yang </w:t>
      </w:r>
      <w:proofErr w:type="spellStart"/>
      <w:r w:rsidRPr="00153AAE">
        <w:rPr>
          <w:sz w:val="22"/>
          <w:szCs w:val="22"/>
        </w:rPr>
        <w:t>artinya</w:t>
      </w:r>
      <w:proofErr w:type="spellEnd"/>
      <w:r w:rsidRPr="00153AAE">
        <w:rPr>
          <w:sz w:val="22"/>
          <w:szCs w:val="22"/>
        </w:rPr>
        <w:t xml:space="preserve"> </w:t>
      </w:r>
      <w:proofErr w:type="spellStart"/>
      <w:r w:rsidRPr="00153AAE">
        <w:rPr>
          <w:sz w:val="22"/>
          <w:szCs w:val="22"/>
        </w:rPr>
        <w:t>bahwa</w:t>
      </w:r>
      <w:proofErr w:type="spellEnd"/>
      <w:r w:rsidRPr="00153AAE">
        <w:rPr>
          <w:sz w:val="22"/>
          <w:szCs w:val="22"/>
        </w:rPr>
        <w:t xml:space="preserve"> data </w:t>
      </w:r>
      <w:proofErr w:type="spellStart"/>
      <w:r w:rsidRPr="00153AAE">
        <w:rPr>
          <w:sz w:val="22"/>
          <w:szCs w:val="22"/>
        </w:rPr>
        <w:t>penelitian</w:t>
      </w:r>
      <w:proofErr w:type="spellEnd"/>
      <w:r w:rsidRPr="00153AAE">
        <w:rPr>
          <w:sz w:val="22"/>
          <w:szCs w:val="22"/>
        </w:rPr>
        <w:t xml:space="preserve"> </w:t>
      </w:r>
      <w:proofErr w:type="spellStart"/>
      <w:r w:rsidRPr="00153AAE">
        <w:rPr>
          <w:sz w:val="22"/>
          <w:szCs w:val="22"/>
        </w:rPr>
        <w:t>berdistribusi</w:t>
      </w:r>
      <w:proofErr w:type="spellEnd"/>
      <w:r w:rsidRPr="00153AAE">
        <w:rPr>
          <w:sz w:val="22"/>
          <w:szCs w:val="22"/>
        </w:rPr>
        <w:t xml:space="preserve"> normal.</w:t>
      </w:r>
    </w:p>
    <w:p w:rsidR="00153AAE" w:rsidRPr="00153AAE" w:rsidRDefault="00153AAE" w:rsidP="00153AAE">
      <w:pPr>
        <w:pStyle w:val="ListParagraph"/>
        <w:spacing w:after="0" w:line="240" w:lineRule="auto"/>
        <w:ind w:left="360"/>
        <w:jc w:val="center"/>
        <w:rPr>
          <w:b/>
          <w:bCs/>
          <w:sz w:val="22"/>
          <w:lang w:val="en-US"/>
        </w:rPr>
      </w:pPr>
      <w:r w:rsidRPr="00153AAE">
        <w:rPr>
          <w:b/>
          <w:bCs/>
          <w:sz w:val="22"/>
        </w:rPr>
        <w:t xml:space="preserve">Tabel </w:t>
      </w:r>
      <w:r w:rsidRPr="00153AAE">
        <w:rPr>
          <w:b/>
          <w:bCs/>
          <w:sz w:val="22"/>
          <w:lang w:val="en-US"/>
        </w:rPr>
        <w:t>1.</w:t>
      </w:r>
      <w:r w:rsidRPr="00153AAE">
        <w:rPr>
          <w:b/>
          <w:bCs/>
          <w:sz w:val="22"/>
        </w:rPr>
        <w:t xml:space="preserve"> Hasil Uji Normalitas Pos</w:t>
      </w:r>
      <w:r w:rsidRPr="00153AAE">
        <w:rPr>
          <w:b/>
          <w:bCs/>
          <w:sz w:val="22"/>
          <w:lang w:val="en-US"/>
        </w:rPr>
        <w:t>t</w:t>
      </w:r>
      <w:r w:rsidRPr="00153AAE">
        <w:rPr>
          <w:b/>
          <w:bCs/>
          <w:sz w:val="22"/>
        </w:rPr>
        <w:t xml:space="preserve">tes Kemampuan </w:t>
      </w:r>
      <w:proofErr w:type="spellStart"/>
      <w:r w:rsidRPr="00153AAE">
        <w:rPr>
          <w:b/>
          <w:bCs/>
          <w:sz w:val="22"/>
          <w:lang w:val="en-US"/>
        </w:rPr>
        <w:t>Komunikasi</w:t>
      </w:r>
      <w:proofErr w:type="spellEnd"/>
      <w:r w:rsidRPr="00153AAE">
        <w:rPr>
          <w:b/>
          <w:bCs/>
          <w:sz w:val="22"/>
          <w:lang w:val="en-US"/>
        </w:rPr>
        <w:t xml:space="preserve"> </w:t>
      </w:r>
      <w:proofErr w:type="spellStart"/>
      <w:r w:rsidRPr="00153AAE">
        <w:rPr>
          <w:b/>
          <w:bCs/>
          <w:sz w:val="22"/>
          <w:lang w:val="en-US"/>
        </w:rPr>
        <w:t>Matematis</w:t>
      </w:r>
      <w:proofErr w:type="spellEnd"/>
    </w:p>
    <w:tbl>
      <w:tblPr>
        <w:tblW w:w="0" w:type="auto"/>
        <w:jc w:val="center"/>
        <w:tblBorders>
          <w:top w:val="single" w:sz="8" w:space="0" w:color="000000"/>
          <w:bottom w:val="single" w:sz="8" w:space="0" w:color="000000"/>
        </w:tblBorders>
        <w:tblLook w:val="04A0" w:firstRow="1" w:lastRow="0" w:firstColumn="1" w:lastColumn="0" w:noHBand="0" w:noVBand="1"/>
      </w:tblPr>
      <w:tblGrid>
        <w:gridCol w:w="521"/>
        <w:gridCol w:w="635"/>
        <w:gridCol w:w="749"/>
        <w:gridCol w:w="601"/>
        <w:gridCol w:w="815"/>
        <w:gridCol w:w="920"/>
      </w:tblGrid>
      <w:tr w:rsidR="00153AAE" w:rsidRPr="00153AAE" w:rsidTr="00153AAE">
        <w:trPr>
          <w:trHeight w:val="653"/>
          <w:jc w:val="center"/>
        </w:trPr>
        <w:tc>
          <w:tcPr>
            <w:tcW w:w="501" w:type="dxa"/>
            <w:tcBorders>
              <w:top w:val="single" w:sz="8" w:space="0" w:color="000000"/>
              <w:left w:val="nil"/>
              <w:bottom w:val="single" w:sz="8" w:space="0" w:color="000000"/>
              <w:right w:val="nil"/>
            </w:tcBorders>
            <w:shd w:val="clear" w:color="auto" w:fill="auto"/>
          </w:tcPr>
          <w:p w:rsidR="00153AAE" w:rsidRPr="00153AAE" w:rsidRDefault="00153AAE" w:rsidP="00215F32">
            <w:pPr>
              <w:jc w:val="center"/>
              <w:rPr>
                <w:b/>
                <w:bCs/>
                <w:color w:val="000000"/>
                <w:sz w:val="22"/>
                <w:szCs w:val="22"/>
              </w:rPr>
            </w:pPr>
          </w:p>
        </w:tc>
        <w:tc>
          <w:tcPr>
            <w:tcW w:w="612" w:type="dxa"/>
            <w:tcBorders>
              <w:top w:val="single" w:sz="8" w:space="0" w:color="000000"/>
              <w:left w:val="nil"/>
              <w:bottom w:val="single" w:sz="8" w:space="0" w:color="000000"/>
              <w:right w:val="nil"/>
            </w:tcBorders>
            <w:shd w:val="clear" w:color="auto" w:fill="auto"/>
          </w:tcPr>
          <w:p w:rsidR="00153AAE" w:rsidRPr="00153AAE" w:rsidRDefault="00153AAE" w:rsidP="00215F32">
            <w:pPr>
              <w:jc w:val="center"/>
              <w:rPr>
                <w:b/>
                <w:bCs/>
                <w:color w:val="000000"/>
                <w:sz w:val="22"/>
                <w:szCs w:val="22"/>
              </w:rPr>
            </w:pPr>
            <w:r w:rsidRPr="00153AAE">
              <w:rPr>
                <w:b/>
                <w:bCs/>
                <w:color w:val="000000"/>
                <w:sz w:val="22"/>
                <w:szCs w:val="22"/>
              </w:rPr>
              <w:t>Mean</w:t>
            </w:r>
          </w:p>
        </w:tc>
        <w:tc>
          <w:tcPr>
            <w:tcW w:w="722" w:type="dxa"/>
            <w:tcBorders>
              <w:top w:val="single" w:sz="8" w:space="0" w:color="000000"/>
              <w:left w:val="nil"/>
              <w:bottom w:val="single" w:sz="8" w:space="0" w:color="000000"/>
              <w:right w:val="nil"/>
            </w:tcBorders>
            <w:shd w:val="clear" w:color="auto" w:fill="auto"/>
          </w:tcPr>
          <w:p w:rsidR="00153AAE" w:rsidRPr="00153AAE" w:rsidRDefault="00153AAE" w:rsidP="00215F32">
            <w:pPr>
              <w:jc w:val="center"/>
              <w:rPr>
                <w:b/>
                <w:bCs/>
                <w:color w:val="000000"/>
                <w:sz w:val="22"/>
                <w:szCs w:val="22"/>
              </w:rPr>
            </w:pPr>
            <w:r w:rsidRPr="00153AAE">
              <w:rPr>
                <w:b/>
                <w:bCs/>
                <w:color w:val="000000"/>
                <w:sz w:val="22"/>
                <w:szCs w:val="22"/>
              </w:rPr>
              <w:t xml:space="preserve">Std. </w:t>
            </w:r>
            <w:proofErr w:type="spellStart"/>
            <w:r w:rsidRPr="00153AAE">
              <w:rPr>
                <w:b/>
                <w:bCs/>
                <w:color w:val="000000"/>
                <w:sz w:val="22"/>
                <w:szCs w:val="22"/>
              </w:rPr>
              <w:t>Deviasi</w:t>
            </w:r>
            <w:proofErr w:type="spellEnd"/>
          </w:p>
        </w:tc>
        <w:tc>
          <w:tcPr>
            <w:tcW w:w="579" w:type="dxa"/>
            <w:tcBorders>
              <w:top w:val="single" w:sz="8" w:space="0" w:color="000000"/>
              <w:left w:val="nil"/>
              <w:bottom w:val="single" w:sz="8" w:space="0" w:color="000000"/>
              <w:right w:val="nil"/>
            </w:tcBorders>
            <w:shd w:val="clear" w:color="auto" w:fill="auto"/>
          </w:tcPr>
          <w:p w:rsidR="00153AAE" w:rsidRPr="00153AAE" w:rsidRDefault="00153AAE" w:rsidP="00215F32">
            <w:pPr>
              <w:jc w:val="center"/>
              <w:rPr>
                <w:b/>
                <w:bCs/>
                <w:color w:val="000000"/>
                <w:sz w:val="22"/>
                <w:szCs w:val="22"/>
              </w:rPr>
            </w:pPr>
            <w:r w:rsidRPr="00153AAE">
              <w:rPr>
                <w:b/>
                <w:bCs/>
                <w:color w:val="000000"/>
                <w:sz w:val="22"/>
                <w:szCs w:val="22"/>
              </w:rPr>
              <w:t>Sig.</w:t>
            </w:r>
          </w:p>
        </w:tc>
        <w:tc>
          <w:tcPr>
            <w:tcW w:w="786" w:type="dxa"/>
            <w:tcBorders>
              <w:top w:val="single" w:sz="8" w:space="0" w:color="000000"/>
              <w:left w:val="nil"/>
              <w:bottom w:val="single" w:sz="8" w:space="0" w:color="000000"/>
              <w:right w:val="nil"/>
            </w:tcBorders>
            <w:shd w:val="clear" w:color="auto" w:fill="auto"/>
          </w:tcPr>
          <w:p w:rsidR="00153AAE" w:rsidRPr="00153AAE" w:rsidRDefault="00153AAE" w:rsidP="00215F32">
            <w:pPr>
              <w:jc w:val="center"/>
              <w:rPr>
                <w:b/>
                <w:bCs/>
                <w:color w:val="000000"/>
                <w:sz w:val="22"/>
                <w:szCs w:val="22"/>
              </w:rPr>
            </w:pPr>
            <w:proofErr w:type="spellStart"/>
            <w:r w:rsidRPr="00153AAE">
              <w:rPr>
                <w:b/>
                <w:bCs/>
                <w:color w:val="000000"/>
                <w:sz w:val="22"/>
                <w:szCs w:val="22"/>
              </w:rPr>
              <w:t>Kriteria</w:t>
            </w:r>
            <w:proofErr w:type="spellEnd"/>
          </w:p>
        </w:tc>
        <w:tc>
          <w:tcPr>
            <w:tcW w:w="888" w:type="dxa"/>
            <w:tcBorders>
              <w:top w:val="single" w:sz="8" w:space="0" w:color="000000"/>
              <w:left w:val="nil"/>
              <w:bottom w:val="single" w:sz="8" w:space="0" w:color="000000"/>
              <w:right w:val="nil"/>
            </w:tcBorders>
            <w:shd w:val="clear" w:color="auto" w:fill="auto"/>
          </w:tcPr>
          <w:p w:rsidR="00153AAE" w:rsidRPr="00153AAE" w:rsidRDefault="00153AAE" w:rsidP="00215F32">
            <w:pPr>
              <w:jc w:val="center"/>
              <w:rPr>
                <w:b/>
                <w:bCs/>
                <w:color w:val="000000"/>
                <w:sz w:val="22"/>
                <w:szCs w:val="22"/>
              </w:rPr>
            </w:pPr>
            <w:proofErr w:type="spellStart"/>
            <w:r w:rsidRPr="00153AAE">
              <w:rPr>
                <w:b/>
                <w:bCs/>
                <w:color w:val="000000"/>
                <w:sz w:val="22"/>
                <w:szCs w:val="22"/>
              </w:rPr>
              <w:t>Simpulan</w:t>
            </w:r>
            <w:proofErr w:type="spellEnd"/>
          </w:p>
        </w:tc>
      </w:tr>
      <w:tr w:rsidR="00153AAE" w:rsidRPr="00153AAE" w:rsidTr="00153AAE">
        <w:trPr>
          <w:trHeight w:val="664"/>
          <w:jc w:val="center"/>
        </w:trPr>
        <w:tc>
          <w:tcPr>
            <w:tcW w:w="501" w:type="dxa"/>
            <w:tcBorders>
              <w:left w:val="nil"/>
              <w:right w:val="nil"/>
            </w:tcBorders>
            <w:shd w:val="clear" w:color="auto" w:fill="auto"/>
          </w:tcPr>
          <w:p w:rsidR="00153AAE" w:rsidRPr="00153AAE" w:rsidRDefault="00153AAE" w:rsidP="00215F32">
            <w:pPr>
              <w:jc w:val="center"/>
              <w:rPr>
                <w:b/>
                <w:bCs/>
                <w:color w:val="000000"/>
                <w:sz w:val="22"/>
                <w:szCs w:val="22"/>
              </w:rPr>
            </w:pPr>
            <w:r w:rsidRPr="00153AAE">
              <w:rPr>
                <w:b/>
                <w:bCs/>
                <w:color w:val="000000"/>
                <w:sz w:val="22"/>
                <w:szCs w:val="22"/>
              </w:rPr>
              <w:t>IVA</w:t>
            </w:r>
          </w:p>
        </w:tc>
        <w:tc>
          <w:tcPr>
            <w:tcW w:w="612" w:type="dxa"/>
            <w:tcBorders>
              <w:left w:val="nil"/>
              <w:right w:val="nil"/>
            </w:tcBorders>
            <w:shd w:val="clear" w:color="auto" w:fill="auto"/>
          </w:tcPr>
          <w:p w:rsidR="00153AAE" w:rsidRPr="00153AAE" w:rsidRDefault="00153AAE" w:rsidP="00215F32">
            <w:pPr>
              <w:jc w:val="center"/>
              <w:rPr>
                <w:color w:val="000000"/>
                <w:sz w:val="22"/>
                <w:szCs w:val="22"/>
              </w:rPr>
            </w:pPr>
            <w:r w:rsidRPr="00153AAE">
              <w:rPr>
                <w:color w:val="000000"/>
                <w:sz w:val="22"/>
                <w:szCs w:val="22"/>
              </w:rPr>
              <w:t>85,28</w:t>
            </w:r>
          </w:p>
        </w:tc>
        <w:tc>
          <w:tcPr>
            <w:tcW w:w="722" w:type="dxa"/>
            <w:tcBorders>
              <w:left w:val="nil"/>
              <w:right w:val="nil"/>
            </w:tcBorders>
            <w:shd w:val="clear" w:color="auto" w:fill="auto"/>
          </w:tcPr>
          <w:p w:rsidR="00153AAE" w:rsidRPr="00153AAE" w:rsidRDefault="00153AAE" w:rsidP="00215F32">
            <w:pPr>
              <w:jc w:val="center"/>
              <w:rPr>
                <w:color w:val="000000"/>
                <w:sz w:val="22"/>
                <w:szCs w:val="22"/>
              </w:rPr>
            </w:pPr>
            <w:r w:rsidRPr="00153AAE">
              <w:rPr>
                <w:color w:val="000000"/>
                <w:sz w:val="22"/>
                <w:szCs w:val="22"/>
              </w:rPr>
              <w:t>6,091</w:t>
            </w:r>
          </w:p>
        </w:tc>
        <w:tc>
          <w:tcPr>
            <w:tcW w:w="579" w:type="dxa"/>
            <w:tcBorders>
              <w:left w:val="nil"/>
              <w:right w:val="nil"/>
            </w:tcBorders>
            <w:shd w:val="clear" w:color="auto" w:fill="auto"/>
          </w:tcPr>
          <w:p w:rsidR="00153AAE" w:rsidRPr="00153AAE" w:rsidRDefault="00153AAE" w:rsidP="00215F32">
            <w:pPr>
              <w:jc w:val="center"/>
              <w:rPr>
                <w:color w:val="000000"/>
                <w:sz w:val="22"/>
                <w:szCs w:val="22"/>
              </w:rPr>
            </w:pPr>
            <w:r w:rsidRPr="00153AAE">
              <w:rPr>
                <w:color w:val="000000"/>
                <w:sz w:val="22"/>
                <w:szCs w:val="22"/>
              </w:rPr>
              <w:t>0,675</w:t>
            </w:r>
          </w:p>
        </w:tc>
        <w:tc>
          <w:tcPr>
            <w:tcW w:w="786" w:type="dxa"/>
            <w:tcBorders>
              <w:left w:val="nil"/>
              <w:right w:val="nil"/>
            </w:tcBorders>
            <w:shd w:val="clear" w:color="auto" w:fill="auto"/>
          </w:tcPr>
          <w:p w:rsidR="00153AAE" w:rsidRPr="00153AAE" w:rsidRDefault="00153AAE" w:rsidP="00215F32">
            <w:pPr>
              <w:jc w:val="center"/>
              <w:rPr>
                <w:color w:val="000000"/>
                <w:sz w:val="22"/>
                <w:szCs w:val="22"/>
              </w:rPr>
            </w:pPr>
            <w:r w:rsidRPr="00153AAE">
              <w:rPr>
                <w:color w:val="000000"/>
                <w:sz w:val="22"/>
                <w:szCs w:val="22"/>
              </w:rPr>
              <w:t>sig. &gt; α</w:t>
            </w:r>
          </w:p>
        </w:tc>
        <w:tc>
          <w:tcPr>
            <w:tcW w:w="888" w:type="dxa"/>
            <w:tcBorders>
              <w:left w:val="nil"/>
              <w:right w:val="nil"/>
            </w:tcBorders>
            <w:shd w:val="clear" w:color="auto" w:fill="auto"/>
          </w:tcPr>
          <w:p w:rsidR="00153AAE" w:rsidRPr="00153AAE" w:rsidRDefault="00153AAE" w:rsidP="00215F32">
            <w:pPr>
              <w:jc w:val="center"/>
              <w:rPr>
                <w:color w:val="000000"/>
                <w:sz w:val="22"/>
                <w:szCs w:val="22"/>
              </w:rPr>
            </w:pPr>
            <w:r w:rsidRPr="00153AAE">
              <w:rPr>
                <w:color w:val="000000"/>
                <w:sz w:val="22"/>
                <w:szCs w:val="22"/>
              </w:rPr>
              <w:t>H</w:t>
            </w:r>
            <w:r w:rsidRPr="00153AAE">
              <w:rPr>
                <w:color w:val="000000"/>
                <w:sz w:val="22"/>
                <w:szCs w:val="22"/>
                <w:vertAlign w:val="subscript"/>
              </w:rPr>
              <w:t>0</w:t>
            </w:r>
            <w:r w:rsidRPr="00153AAE">
              <w:rPr>
                <w:color w:val="000000"/>
                <w:sz w:val="22"/>
                <w:szCs w:val="22"/>
              </w:rPr>
              <w:t xml:space="preserve"> </w:t>
            </w:r>
            <w:proofErr w:type="spellStart"/>
            <w:r w:rsidRPr="00153AAE">
              <w:rPr>
                <w:color w:val="000000"/>
                <w:sz w:val="22"/>
                <w:szCs w:val="22"/>
              </w:rPr>
              <w:t>diterima</w:t>
            </w:r>
            <w:proofErr w:type="spellEnd"/>
          </w:p>
        </w:tc>
      </w:tr>
      <w:tr w:rsidR="00153AAE" w:rsidRPr="00153AAE" w:rsidTr="00153AAE">
        <w:trPr>
          <w:trHeight w:val="664"/>
          <w:jc w:val="center"/>
        </w:trPr>
        <w:tc>
          <w:tcPr>
            <w:tcW w:w="501" w:type="dxa"/>
            <w:shd w:val="clear" w:color="auto" w:fill="auto"/>
          </w:tcPr>
          <w:p w:rsidR="00153AAE" w:rsidRPr="00153AAE" w:rsidRDefault="00153AAE" w:rsidP="00215F32">
            <w:pPr>
              <w:jc w:val="center"/>
              <w:rPr>
                <w:b/>
                <w:bCs/>
                <w:color w:val="000000"/>
                <w:sz w:val="22"/>
                <w:szCs w:val="22"/>
              </w:rPr>
            </w:pPr>
            <w:r w:rsidRPr="00153AAE">
              <w:rPr>
                <w:b/>
                <w:bCs/>
                <w:color w:val="000000"/>
                <w:sz w:val="22"/>
                <w:szCs w:val="22"/>
              </w:rPr>
              <w:t>IVB</w:t>
            </w:r>
          </w:p>
        </w:tc>
        <w:tc>
          <w:tcPr>
            <w:tcW w:w="612" w:type="dxa"/>
            <w:shd w:val="clear" w:color="auto" w:fill="auto"/>
          </w:tcPr>
          <w:p w:rsidR="00153AAE" w:rsidRPr="00153AAE" w:rsidRDefault="00153AAE" w:rsidP="00215F32">
            <w:pPr>
              <w:jc w:val="center"/>
              <w:rPr>
                <w:color w:val="000000"/>
                <w:sz w:val="22"/>
                <w:szCs w:val="22"/>
              </w:rPr>
            </w:pPr>
            <w:r w:rsidRPr="00153AAE">
              <w:rPr>
                <w:color w:val="000000"/>
                <w:sz w:val="22"/>
                <w:szCs w:val="22"/>
              </w:rPr>
              <w:t>50,07</w:t>
            </w:r>
          </w:p>
        </w:tc>
        <w:tc>
          <w:tcPr>
            <w:tcW w:w="722" w:type="dxa"/>
            <w:shd w:val="clear" w:color="auto" w:fill="auto"/>
          </w:tcPr>
          <w:p w:rsidR="00153AAE" w:rsidRPr="00153AAE" w:rsidRDefault="00153AAE" w:rsidP="00215F32">
            <w:pPr>
              <w:jc w:val="center"/>
              <w:rPr>
                <w:color w:val="000000"/>
                <w:sz w:val="22"/>
                <w:szCs w:val="22"/>
              </w:rPr>
            </w:pPr>
            <w:r w:rsidRPr="00153AAE">
              <w:rPr>
                <w:color w:val="000000"/>
                <w:sz w:val="22"/>
                <w:szCs w:val="22"/>
              </w:rPr>
              <w:t>7,044</w:t>
            </w:r>
          </w:p>
        </w:tc>
        <w:tc>
          <w:tcPr>
            <w:tcW w:w="579" w:type="dxa"/>
            <w:shd w:val="clear" w:color="auto" w:fill="auto"/>
          </w:tcPr>
          <w:p w:rsidR="00153AAE" w:rsidRPr="00153AAE" w:rsidRDefault="00153AAE" w:rsidP="00215F32">
            <w:pPr>
              <w:jc w:val="center"/>
              <w:rPr>
                <w:color w:val="000000"/>
                <w:sz w:val="22"/>
                <w:szCs w:val="22"/>
              </w:rPr>
            </w:pPr>
            <w:r w:rsidRPr="00153AAE">
              <w:rPr>
                <w:color w:val="000000"/>
                <w:sz w:val="22"/>
                <w:szCs w:val="22"/>
              </w:rPr>
              <w:t>0,848</w:t>
            </w:r>
          </w:p>
        </w:tc>
        <w:tc>
          <w:tcPr>
            <w:tcW w:w="786" w:type="dxa"/>
            <w:shd w:val="clear" w:color="auto" w:fill="auto"/>
          </w:tcPr>
          <w:p w:rsidR="00153AAE" w:rsidRPr="00153AAE" w:rsidRDefault="00153AAE" w:rsidP="00215F32">
            <w:pPr>
              <w:jc w:val="center"/>
              <w:rPr>
                <w:color w:val="000000"/>
                <w:sz w:val="22"/>
                <w:szCs w:val="22"/>
              </w:rPr>
            </w:pPr>
            <w:r w:rsidRPr="00153AAE">
              <w:rPr>
                <w:color w:val="000000"/>
                <w:sz w:val="22"/>
                <w:szCs w:val="22"/>
              </w:rPr>
              <w:t>sig. &gt; α</w:t>
            </w:r>
          </w:p>
        </w:tc>
        <w:tc>
          <w:tcPr>
            <w:tcW w:w="888" w:type="dxa"/>
            <w:shd w:val="clear" w:color="auto" w:fill="auto"/>
          </w:tcPr>
          <w:p w:rsidR="00153AAE" w:rsidRPr="00153AAE" w:rsidRDefault="00153AAE" w:rsidP="00215F32">
            <w:pPr>
              <w:jc w:val="center"/>
              <w:rPr>
                <w:color w:val="000000"/>
                <w:sz w:val="22"/>
                <w:szCs w:val="22"/>
              </w:rPr>
            </w:pPr>
            <w:r w:rsidRPr="00153AAE">
              <w:rPr>
                <w:color w:val="000000"/>
                <w:sz w:val="22"/>
                <w:szCs w:val="22"/>
              </w:rPr>
              <w:t>H</w:t>
            </w:r>
            <w:r w:rsidRPr="00153AAE">
              <w:rPr>
                <w:color w:val="000000"/>
                <w:sz w:val="22"/>
                <w:szCs w:val="22"/>
                <w:vertAlign w:val="subscript"/>
              </w:rPr>
              <w:t>0</w:t>
            </w:r>
            <w:r w:rsidRPr="00153AAE">
              <w:rPr>
                <w:color w:val="000000"/>
                <w:sz w:val="22"/>
                <w:szCs w:val="22"/>
              </w:rPr>
              <w:t xml:space="preserve"> </w:t>
            </w:r>
            <w:proofErr w:type="spellStart"/>
            <w:r w:rsidRPr="00153AAE">
              <w:rPr>
                <w:color w:val="000000"/>
                <w:sz w:val="22"/>
                <w:szCs w:val="22"/>
              </w:rPr>
              <w:t>diterima</w:t>
            </w:r>
            <w:proofErr w:type="spellEnd"/>
          </w:p>
        </w:tc>
      </w:tr>
    </w:tbl>
    <w:p w:rsidR="00153AAE" w:rsidRPr="00153AAE" w:rsidRDefault="00153AAE" w:rsidP="005A0B01">
      <w:pPr>
        <w:pStyle w:val="ListParagraph"/>
        <w:spacing w:after="0" w:line="240" w:lineRule="auto"/>
        <w:ind w:left="142" w:hanging="709"/>
        <w:jc w:val="both"/>
        <w:rPr>
          <w:bCs/>
          <w:sz w:val="22"/>
          <w:lang w:val="en-US"/>
        </w:rPr>
      </w:pPr>
      <w:r>
        <w:rPr>
          <w:bCs/>
          <w:szCs w:val="24"/>
          <w:lang w:val="en-US"/>
        </w:rPr>
        <w:tab/>
      </w:r>
      <w:r>
        <w:rPr>
          <w:bCs/>
          <w:szCs w:val="24"/>
          <w:lang w:val="en-US"/>
        </w:rPr>
        <w:tab/>
      </w:r>
      <w:r w:rsidRPr="00153AAE">
        <w:rPr>
          <w:bCs/>
          <w:sz w:val="22"/>
          <w:lang w:val="en-US"/>
        </w:rPr>
        <w:t xml:space="preserve">Dari </w:t>
      </w:r>
      <w:proofErr w:type="spellStart"/>
      <w:r w:rsidRPr="00153AAE">
        <w:rPr>
          <w:bCs/>
          <w:sz w:val="22"/>
          <w:lang w:val="en-US"/>
        </w:rPr>
        <w:t>hasil</w:t>
      </w:r>
      <w:proofErr w:type="spellEnd"/>
      <w:r w:rsidRPr="00153AAE">
        <w:rPr>
          <w:bCs/>
          <w:sz w:val="22"/>
          <w:lang w:val="en-US"/>
        </w:rPr>
        <w:t xml:space="preserve"> </w:t>
      </w:r>
      <w:r w:rsidRPr="00153AAE">
        <w:rPr>
          <w:sz w:val="22"/>
        </w:rPr>
        <w:t xml:space="preserve">output tersebut terlihat bahwa nilai signifikansi kelas </w:t>
      </w:r>
      <w:r w:rsidRPr="00153AAE">
        <w:rPr>
          <w:sz w:val="22"/>
          <w:lang w:val="en-US"/>
        </w:rPr>
        <w:t>I</w:t>
      </w:r>
      <w:r w:rsidRPr="00153AAE">
        <w:rPr>
          <w:sz w:val="22"/>
        </w:rPr>
        <w:t>VA sebagai kelas kontrol (0,</w:t>
      </w:r>
      <w:r w:rsidRPr="00153AAE">
        <w:rPr>
          <w:sz w:val="22"/>
          <w:lang w:val="en-US"/>
        </w:rPr>
        <w:t>675</w:t>
      </w:r>
      <w:r w:rsidRPr="00153AAE">
        <w:rPr>
          <w:sz w:val="22"/>
        </w:rPr>
        <w:t xml:space="preserve">), dan kelas </w:t>
      </w:r>
      <w:r w:rsidRPr="00153AAE">
        <w:rPr>
          <w:sz w:val="22"/>
          <w:lang w:val="en-US"/>
        </w:rPr>
        <w:t>I</w:t>
      </w:r>
      <w:r w:rsidRPr="00153AAE">
        <w:rPr>
          <w:sz w:val="22"/>
        </w:rPr>
        <w:t>VB sebagai kelas eksperimen (0,</w:t>
      </w:r>
      <w:r w:rsidRPr="00153AAE">
        <w:rPr>
          <w:sz w:val="22"/>
          <w:lang w:val="en-US"/>
        </w:rPr>
        <w:t>848</w:t>
      </w:r>
      <w:r w:rsidRPr="00153AAE">
        <w:rPr>
          <w:sz w:val="22"/>
        </w:rPr>
        <w:t>) lebih dari 5% atau 0</w:t>
      </w:r>
      <w:proofErr w:type="gramStart"/>
      <w:r w:rsidRPr="00153AAE">
        <w:rPr>
          <w:sz w:val="22"/>
        </w:rPr>
        <w:t>,05</w:t>
      </w:r>
      <w:proofErr w:type="gramEnd"/>
      <w:r w:rsidRPr="00153AAE">
        <w:rPr>
          <w:sz w:val="22"/>
        </w:rPr>
        <w:t xml:space="preserve"> maka H</w:t>
      </w:r>
      <w:r w:rsidRPr="00153AAE">
        <w:rPr>
          <w:sz w:val="22"/>
          <w:vertAlign w:val="subscript"/>
        </w:rPr>
        <w:t>0</w:t>
      </w:r>
      <w:r w:rsidRPr="00153AAE">
        <w:rPr>
          <w:sz w:val="22"/>
        </w:rPr>
        <w:t xml:space="preserve"> diterima. Hal ini menunjukkan data </w:t>
      </w:r>
      <w:r w:rsidRPr="00153AAE">
        <w:rPr>
          <w:sz w:val="22"/>
          <w:lang w:val="en-US"/>
        </w:rPr>
        <w:t xml:space="preserve"> k</w:t>
      </w:r>
      <w:r w:rsidRPr="00153AAE">
        <w:rPr>
          <w:sz w:val="22"/>
        </w:rPr>
        <w:t xml:space="preserve">emampuan </w:t>
      </w:r>
      <w:proofErr w:type="spellStart"/>
      <w:r w:rsidRPr="00153AAE">
        <w:rPr>
          <w:sz w:val="22"/>
          <w:lang w:val="en-US"/>
        </w:rPr>
        <w:t>komunikasi</w:t>
      </w:r>
      <w:proofErr w:type="spellEnd"/>
      <w:r w:rsidRPr="00153AAE">
        <w:rPr>
          <w:sz w:val="22"/>
          <w:lang w:val="en-US"/>
        </w:rPr>
        <w:t xml:space="preserve"> </w:t>
      </w:r>
      <w:proofErr w:type="spellStart"/>
      <w:r w:rsidRPr="00153AAE">
        <w:rPr>
          <w:sz w:val="22"/>
          <w:lang w:val="en-US"/>
        </w:rPr>
        <w:t>matematis</w:t>
      </w:r>
      <w:proofErr w:type="spellEnd"/>
      <w:r w:rsidRPr="00153AAE">
        <w:rPr>
          <w:sz w:val="22"/>
        </w:rPr>
        <w:t xml:space="preserve"> siswa dari kedua kelas berdistribusi normal.</w:t>
      </w:r>
    </w:p>
    <w:p w:rsidR="00153AAE" w:rsidRPr="00153AAE" w:rsidRDefault="00153AAE" w:rsidP="00153AAE">
      <w:pPr>
        <w:pStyle w:val="ListParagraph"/>
        <w:numPr>
          <w:ilvl w:val="1"/>
          <w:numId w:val="8"/>
        </w:numPr>
        <w:spacing w:after="0" w:line="240" w:lineRule="auto"/>
        <w:jc w:val="both"/>
        <w:rPr>
          <w:b/>
          <w:sz w:val="22"/>
        </w:rPr>
      </w:pPr>
      <w:proofErr w:type="spellStart"/>
      <w:r w:rsidRPr="00153AAE">
        <w:rPr>
          <w:b/>
          <w:sz w:val="22"/>
          <w:lang w:val="en-US"/>
        </w:rPr>
        <w:t>Uji</w:t>
      </w:r>
      <w:proofErr w:type="spellEnd"/>
      <w:r w:rsidRPr="00153AAE">
        <w:rPr>
          <w:b/>
          <w:sz w:val="22"/>
          <w:lang w:val="en-US"/>
        </w:rPr>
        <w:t xml:space="preserve"> </w:t>
      </w:r>
      <w:proofErr w:type="spellStart"/>
      <w:r w:rsidRPr="00153AAE">
        <w:rPr>
          <w:b/>
          <w:sz w:val="22"/>
          <w:lang w:val="en-US"/>
        </w:rPr>
        <w:t>Homogenitas</w:t>
      </w:r>
      <w:proofErr w:type="spellEnd"/>
      <w:r w:rsidRPr="00153AAE">
        <w:rPr>
          <w:b/>
          <w:sz w:val="22"/>
          <w:lang w:val="en-US"/>
        </w:rPr>
        <w:t xml:space="preserve"> Data Posttest</w:t>
      </w:r>
    </w:p>
    <w:p w:rsidR="00153AAE" w:rsidRPr="00153AAE" w:rsidRDefault="00153AAE" w:rsidP="00153AAE">
      <w:pPr>
        <w:ind w:firstLine="567"/>
        <w:jc w:val="both"/>
        <w:rPr>
          <w:sz w:val="22"/>
          <w:szCs w:val="22"/>
        </w:rPr>
      </w:pPr>
      <w:proofErr w:type="spellStart"/>
      <w:r w:rsidRPr="00153AAE">
        <w:rPr>
          <w:bCs/>
          <w:sz w:val="22"/>
          <w:szCs w:val="22"/>
        </w:rPr>
        <w:t>Uji</w:t>
      </w:r>
      <w:proofErr w:type="spellEnd"/>
      <w:r w:rsidRPr="00153AAE">
        <w:rPr>
          <w:bCs/>
          <w:sz w:val="22"/>
          <w:szCs w:val="22"/>
        </w:rPr>
        <w:t xml:space="preserve"> </w:t>
      </w:r>
      <w:proofErr w:type="spellStart"/>
      <w:r w:rsidRPr="00153AAE">
        <w:rPr>
          <w:sz w:val="22"/>
          <w:szCs w:val="22"/>
        </w:rPr>
        <w:t>homogenitas</w:t>
      </w:r>
      <w:proofErr w:type="spellEnd"/>
      <w:r w:rsidRPr="00153AAE">
        <w:rPr>
          <w:sz w:val="22"/>
          <w:szCs w:val="22"/>
        </w:rPr>
        <w:t xml:space="preserve"> </w:t>
      </w:r>
      <w:proofErr w:type="spellStart"/>
      <w:r w:rsidRPr="00153AAE">
        <w:rPr>
          <w:sz w:val="22"/>
          <w:szCs w:val="22"/>
        </w:rPr>
        <w:t>digunakan</w:t>
      </w:r>
      <w:proofErr w:type="spellEnd"/>
      <w:r w:rsidRPr="00153AAE">
        <w:rPr>
          <w:sz w:val="22"/>
          <w:szCs w:val="22"/>
        </w:rPr>
        <w:t xml:space="preserve"> </w:t>
      </w:r>
      <w:proofErr w:type="spellStart"/>
      <w:r w:rsidRPr="00153AAE">
        <w:rPr>
          <w:sz w:val="22"/>
          <w:szCs w:val="22"/>
        </w:rPr>
        <w:t>untuk</w:t>
      </w:r>
      <w:proofErr w:type="spellEnd"/>
      <w:r w:rsidRPr="00153AAE">
        <w:rPr>
          <w:sz w:val="22"/>
          <w:szCs w:val="22"/>
        </w:rPr>
        <w:t xml:space="preserve"> </w:t>
      </w:r>
      <w:proofErr w:type="spellStart"/>
      <w:r w:rsidRPr="00153AAE">
        <w:rPr>
          <w:sz w:val="22"/>
          <w:szCs w:val="22"/>
        </w:rPr>
        <w:t>mengetahui</w:t>
      </w:r>
      <w:proofErr w:type="spellEnd"/>
      <w:r w:rsidRPr="00153AAE">
        <w:rPr>
          <w:sz w:val="22"/>
          <w:szCs w:val="22"/>
        </w:rPr>
        <w:t xml:space="preserve"> </w:t>
      </w:r>
      <w:proofErr w:type="spellStart"/>
      <w:r w:rsidRPr="00153AAE">
        <w:rPr>
          <w:sz w:val="22"/>
          <w:szCs w:val="22"/>
        </w:rPr>
        <w:t>apakah</w:t>
      </w:r>
      <w:proofErr w:type="spellEnd"/>
      <w:r w:rsidRPr="00153AAE">
        <w:rPr>
          <w:sz w:val="22"/>
          <w:szCs w:val="22"/>
        </w:rPr>
        <w:t xml:space="preserve"> </w:t>
      </w:r>
      <w:proofErr w:type="spellStart"/>
      <w:r w:rsidRPr="00153AAE">
        <w:rPr>
          <w:sz w:val="22"/>
          <w:szCs w:val="22"/>
        </w:rPr>
        <w:t>kelas</w:t>
      </w:r>
      <w:proofErr w:type="spellEnd"/>
      <w:r w:rsidRPr="00153AAE">
        <w:rPr>
          <w:sz w:val="22"/>
          <w:szCs w:val="22"/>
        </w:rPr>
        <w:t xml:space="preserve"> yang </w:t>
      </w:r>
      <w:proofErr w:type="spellStart"/>
      <w:r w:rsidRPr="00153AAE">
        <w:rPr>
          <w:sz w:val="22"/>
          <w:szCs w:val="22"/>
        </w:rPr>
        <w:t>dipilih</w:t>
      </w:r>
      <w:proofErr w:type="spellEnd"/>
      <w:r w:rsidRPr="00153AAE">
        <w:rPr>
          <w:sz w:val="22"/>
          <w:szCs w:val="22"/>
        </w:rPr>
        <w:t xml:space="preserve"> </w:t>
      </w:r>
      <w:proofErr w:type="spellStart"/>
      <w:r w:rsidRPr="00153AAE">
        <w:rPr>
          <w:sz w:val="22"/>
          <w:szCs w:val="22"/>
        </w:rPr>
        <w:lastRenderedPageBreak/>
        <w:t>mempunyai</w:t>
      </w:r>
      <w:proofErr w:type="spellEnd"/>
      <w:r w:rsidRPr="00153AAE">
        <w:rPr>
          <w:sz w:val="22"/>
          <w:szCs w:val="22"/>
        </w:rPr>
        <w:t xml:space="preserve"> </w:t>
      </w:r>
      <w:proofErr w:type="spellStart"/>
      <w:r w:rsidRPr="00153AAE">
        <w:rPr>
          <w:sz w:val="22"/>
          <w:szCs w:val="22"/>
        </w:rPr>
        <w:t>nilai</w:t>
      </w:r>
      <w:proofErr w:type="spellEnd"/>
      <w:r w:rsidRPr="00153AAE">
        <w:rPr>
          <w:sz w:val="22"/>
          <w:szCs w:val="22"/>
        </w:rPr>
        <w:t xml:space="preserve"> </w:t>
      </w:r>
      <w:proofErr w:type="spellStart"/>
      <w:r w:rsidRPr="00153AAE">
        <w:rPr>
          <w:sz w:val="22"/>
          <w:szCs w:val="22"/>
        </w:rPr>
        <w:t>variansi</w:t>
      </w:r>
      <w:proofErr w:type="spellEnd"/>
      <w:r w:rsidRPr="00153AAE">
        <w:rPr>
          <w:sz w:val="22"/>
          <w:szCs w:val="22"/>
        </w:rPr>
        <w:t xml:space="preserve"> yang </w:t>
      </w:r>
      <w:proofErr w:type="spellStart"/>
      <w:proofErr w:type="gramStart"/>
      <w:r w:rsidRPr="00153AAE">
        <w:rPr>
          <w:sz w:val="22"/>
          <w:szCs w:val="22"/>
        </w:rPr>
        <w:t>sama</w:t>
      </w:r>
      <w:proofErr w:type="spellEnd"/>
      <w:proofErr w:type="gramEnd"/>
      <w:r w:rsidRPr="00153AAE">
        <w:rPr>
          <w:sz w:val="22"/>
          <w:szCs w:val="22"/>
        </w:rPr>
        <w:t xml:space="preserve"> </w:t>
      </w:r>
      <w:proofErr w:type="spellStart"/>
      <w:r w:rsidRPr="00153AAE">
        <w:rPr>
          <w:sz w:val="22"/>
          <w:szCs w:val="22"/>
        </w:rPr>
        <w:t>atau</w:t>
      </w:r>
      <w:proofErr w:type="spellEnd"/>
      <w:r w:rsidRPr="00153AAE">
        <w:rPr>
          <w:sz w:val="22"/>
          <w:szCs w:val="22"/>
        </w:rPr>
        <w:t xml:space="preserve"> </w:t>
      </w:r>
      <w:proofErr w:type="spellStart"/>
      <w:r w:rsidRPr="00153AAE">
        <w:rPr>
          <w:sz w:val="22"/>
          <w:szCs w:val="22"/>
        </w:rPr>
        <w:t>tidak</w:t>
      </w:r>
      <w:proofErr w:type="spellEnd"/>
      <w:r w:rsidRPr="00153AAE">
        <w:rPr>
          <w:sz w:val="22"/>
          <w:szCs w:val="22"/>
        </w:rPr>
        <w:t xml:space="preserve">. </w:t>
      </w:r>
      <w:proofErr w:type="spellStart"/>
      <w:r w:rsidRPr="00153AAE">
        <w:rPr>
          <w:sz w:val="22"/>
          <w:szCs w:val="22"/>
        </w:rPr>
        <w:t>Penelitian</w:t>
      </w:r>
      <w:proofErr w:type="spellEnd"/>
      <w:r w:rsidRPr="00153AAE">
        <w:rPr>
          <w:sz w:val="22"/>
          <w:szCs w:val="22"/>
        </w:rPr>
        <w:t xml:space="preserve"> </w:t>
      </w:r>
      <w:proofErr w:type="spellStart"/>
      <w:r w:rsidRPr="00153AAE">
        <w:rPr>
          <w:sz w:val="22"/>
          <w:szCs w:val="22"/>
        </w:rPr>
        <w:t>ini</w:t>
      </w:r>
      <w:proofErr w:type="spellEnd"/>
      <w:r w:rsidRPr="00153AAE">
        <w:rPr>
          <w:sz w:val="22"/>
          <w:szCs w:val="22"/>
        </w:rPr>
        <w:t xml:space="preserve"> </w:t>
      </w:r>
      <w:proofErr w:type="spellStart"/>
      <w:r w:rsidRPr="00153AAE">
        <w:rPr>
          <w:sz w:val="22"/>
          <w:szCs w:val="22"/>
        </w:rPr>
        <w:t>menggunakan</w:t>
      </w:r>
      <w:proofErr w:type="spellEnd"/>
      <w:r w:rsidRPr="00153AAE">
        <w:rPr>
          <w:sz w:val="22"/>
          <w:szCs w:val="22"/>
        </w:rPr>
        <w:t xml:space="preserve"> </w:t>
      </w:r>
      <w:proofErr w:type="spellStart"/>
      <w:r w:rsidRPr="00153AAE">
        <w:rPr>
          <w:sz w:val="22"/>
          <w:szCs w:val="22"/>
        </w:rPr>
        <w:t>uji</w:t>
      </w:r>
      <w:proofErr w:type="spellEnd"/>
      <w:r w:rsidRPr="00153AAE">
        <w:rPr>
          <w:sz w:val="22"/>
          <w:szCs w:val="22"/>
        </w:rPr>
        <w:t xml:space="preserve"> </w:t>
      </w:r>
      <w:proofErr w:type="spellStart"/>
      <w:r w:rsidRPr="00153AAE">
        <w:rPr>
          <w:i/>
          <w:sz w:val="22"/>
          <w:szCs w:val="22"/>
        </w:rPr>
        <w:t>Lavene’s</w:t>
      </w:r>
      <w:proofErr w:type="spellEnd"/>
      <w:r w:rsidRPr="00153AAE">
        <w:rPr>
          <w:i/>
          <w:sz w:val="22"/>
          <w:szCs w:val="22"/>
        </w:rPr>
        <w:t xml:space="preserve"> Test </w:t>
      </w:r>
      <w:r w:rsidRPr="00153AAE">
        <w:rPr>
          <w:sz w:val="22"/>
          <w:szCs w:val="22"/>
        </w:rPr>
        <w:t xml:space="preserve">SPSS 17.0 </w:t>
      </w:r>
      <w:proofErr w:type="spellStart"/>
      <w:r w:rsidRPr="00153AAE">
        <w:rPr>
          <w:sz w:val="22"/>
          <w:szCs w:val="22"/>
        </w:rPr>
        <w:t>untuk</w:t>
      </w:r>
      <w:proofErr w:type="spellEnd"/>
      <w:r w:rsidRPr="00153AAE">
        <w:rPr>
          <w:sz w:val="22"/>
          <w:szCs w:val="22"/>
        </w:rPr>
        <w:t xml:space="preserve"> </w:t>
      </w:r>
      <w:proofErr w:type="spellStart"/>
      <w:r w:rsidRPr="00153AAE">
        <w:rPr>
          <w:sz w:val="22"/>
          <w:szCs w:val="22"/>
        </w:rPr>
        <w:t>uji</w:t>
      </w:r>
      <w:proofErr w:type="spellEnd"/>
      <w:r w:rsidRPr="00153AAE">
        <w:rPr>
          <w:sz w:val="22"/>
          <w:szCs w:val="22"/>
        </w:rPr>
        <w:t xml:space="preserve"> </w:t>
      </w:r>
      <w:proofErr w:type="spellStart"/>
      <w:r w:rsidRPr="00153AAE">
        <w:rPr>
          <w:sz w:val="22"/>
          <w:szCs w:val="22"/>
        </w:rPr>
        <w:t>homogenitas</w:t>
      </w:r>
      <w:proofErr w:type="spellEnd"/>
      <w:r w:rsidRPr="00153AAE">
        <w:rPr>
          <w:sz w:val="22"/>
          <w:szCs w:val="22"/>
        </w:rPr>
        <w:t xml:space="preserve"> data </w:t>
      </w:r>
      <w:proofErr w:type="spellStart"/>
      <w:r w:rsidRPr="00153AAE">
        <w:rPr>
          <w:sz w:val="22"/>
          <w:szCs w:val="22"/>
        </w:rPr>
        <w:t>awal</w:t>
      </w:r>
      <w:proofErr w:type="spellEnd"/>
      <w:r w:rsidRPr="00153AAE">
        <w:rPr>
          <w:sz w:val="22"/>
          <w:szCs w:val="22"/>
        </w:rPr>
        <w:t xml:space="preserve">. </w:t>
      </w:r>
      <w:proofErr w:type="spellStart"/>
      <w:r w:rsidRPr="00153AAE">
        <w:rPr>
          <w:sz w:val="22"/>
          <w:szCs w:val="22"/>
        </w:rPr>
        <w:t>Hipotesis</w:t>
      </w:r>
      <w:proofErr w:type="spellEnd"/>
      <w:r w:rsidRPr="00153AAE">
        <w:rPr>
          <w:sz w:val="22"/>
          <w:szCs w:val="22"/>
        </w:rPr>
        <w:t xml:space="preserve"> </w:t>
      </w:r>
      <w:proofErr w:type="spellStart"/>
      <w:r w:rsidRPr="00153AAE">
        <w:rPr>
          <w:sz w:val="22"/>
          <w:szCs w:val="22"/>
        </w:rPr>
        <w:t>dalam</w:t>
      </w:r>
      <w:proofErr w:type="spellEnd"/>
      <w:r w:rsidRPr="00153AAE">
        <w:rPr>
          <w:sz w:val="22"/>
          <w:szCs w:val="22"/>
        </w:rPr>
        <w:t xml:space="preserve"> </w:t>
      </w:r>
      <w:proofErr w:type="spellStart"/>
      <w:r w:rsidRPr="00153AAE">
        <w:rPr>
          <w:sz w:val="22"/>
          <w:szCs w:val="22"/>
        </w:rPr>
        <w:t>pengujian</w:t>
      </w:r>
      <w:proofErr w:type="spellEnd"/>
      <w:r w:rsidRPr="00153AAE">
        <w:rPr>
          <w:sz w:val="22"/>
          <w:szCs w:val="22"/>
        </w:rPr>
        <w:t xml:space="preserve"> </w:t>
      </w:r>
      <w:proofErr w:type="spellStart"/>
      <w:r w:rsidRPr="00153AAE">
        <w:rPr>
          <w:sz w:val="22"/>
          <w:szCs w:val="22"/>
        </w:rPr>
        <w:t>homogenitas</w:t>
      </w:r>
      <w:proofErr w:type="spellEnd"/>
      <w:r w:rsidRPr="00153AAE">
        <w:rPr>
          <w:sz w:val="22"/>
          <w:szCs w:val="22"/>
        </w:rPr>
        <w:t xml:space="preserve"> </w:t>
      </w:r>
      <w:proofErr w:type="spellStart"/>
      <w:r w:rsidRPr="00153AAE">
        <w:rPr>
          <w:sz w:val="22"/>
          <w:szCs w:val="22"/>
        </w:rPr>
        <w:t>ini</w:t>
      </w:r>
      <w:proofErr w:type="spellEnd"/>
      <w:r w:rsidRPr="00153AAE">
        <w:rPr>
          <w:sz w:val="22"/>
          <w:szCs w:val="22"/>
        </w:rPr>
        <w:t xml:space="preserve"> </w:t>
      </w:r>
      <w:proofErr w:type="spellStart"/>
      <w:r w:rsidRPr="00153AAE">
        <w:rPr>
          <w:sz w:val="22"/>
          <w:szCs w:val="22"/>
        </w:rPr>
        <w:t>sebagai</w:t>
      </w:r>
      <w:proofErr w:type="spellEnd"/>
      <w:r w:rsidRPr="00153AAE">
        <w:rPr>
          <w:sz w:val="22"/>
          <w:szCs w:val="22"/>
        </w:rPr>
        <w:t xml:space="preserve"> </w:t>
      </w:r>
      <w:proofErr w:type="spellStart"/>
      <w:r w:rsidRPr="00153AAE">
        <w:rPr>
          <w:sz w:val="22"/>
          <w:szCs w:val="22"/>
        </w:rPr>
        <w:t>berikut</w:t>
      </w:r>
      <w:proofErr w:type="spellEnd"/>
      <w:r w:rsidRPr="00153AAE">
        <w:rPr>
          <w:sz w:val="22"/>
          <w:szCs w:val="22"/>
        </w:rPr>
        <w:t>:</w:t>
      </w:r>
    </w:p>
    <w:p w:rsidR="00153AAE" w:rsidRPr="00153AAE" w:rsidRDefault="00153AAE" w:rsidP="00153AAE">
      <w:pPr>
        <w:ind w:firstLine="567"/>
        <w:jc w:val="both"/>
        <w:rPr>
          <w:sz w:val="22"/>
          <w:szCs w:val="22"/>
        </w:rPr>
      </w:pPr>
      <w:proofErr w:type="spellStart"/>
      <w:r w:rsidRPr="00153AAE">
        <w:rPr>
          <w:sz w:val="22"/>
          <w:szCs w:val="22"/>
        </w:rPr>
        <w:t>Hasil</w:t>
      </w:r>
      <w:proofErr w:type="spellEnd"/>
      <w:r w:rsidRPr="00153AAE">
        <w:rPr>
          <w:sz w:val="22"/>
          <w:szCs w:val="22"/>
        </w:rPr>
        <w:t xml:space="preserve"> </w:t>
      </w:r>
      <w:proofErr w:type="spellStart"/>
      <w:r w:rsidRPr="00153AAE">
        <w:rPr>
          <w:sz w:val="22"/>
          <w:szCs w:val="22"/>
        </w:rPr>
        <w:t>perhitungan</w:t>
      </w:r>
      <w:proofErr w:type="spellEnd"/>
      <w:r w:rsidRPr="00153AAE">
        <w:rPr>
          <w:sz w:val="22"/>
          <w:szCs w:val="22"/>
        </w:rPr>
        <w:t xml:space="preserve"> </w:t>
      </w:r>
      <w:proofErr w:type="spellStart"/>
      <w:r w:rsidRPr="00153AAE">
        <w:rPr>
          <w:sz w:val="22"/>
          <w:szCs w:val="22"/>
        </w:rPr>
        <w:t>menggunakan</w:t>
      </w:r>
      <w:proofErr w:type="spellEnd"/>
      <w:r w:rsidRPr="00153AAE">
        <w:rPr>
          <w:sz w:val="22"/>
          <w:szCs w:val="22"/>
        </w:rPr>
        <w:t xml:space="preserve"> </w:t>
      </w:r>
      <w:proofErr w:type="spellStart"/>
      <w:r w:rsidRPr="00153AAE">
        <w:rPr>
          <w:sz w:val="22"/>
          <w:szCs w:val="22"/>
        </w:rPr>
        <w:t>bantuan</w:t>
      </w:r>
      <w:proofErr w:type="spellEnd"/>
      <w:r w:rsidRPr="00153AAE">
        <w:rPr>
          <w:sz w:val="22"/>
          <w:szCs w:val="22"/>
        </w:rPr>
        <w:t xml:space="preserve"> program SPSS </w:t>
      </w:r>
      <w:proofErr w:type="spellStart"/>
      <w:r w:rsidRPr="00153AAE">
        <w:rPr>
          <w:sz w:val="22"/>
          <w:szCs w:val="22"/>
        </w:rPr>
        <w:t>dan</w:t>
      </w:r>
      <w:proofErr w:type="spellEnd"/>
      <w:r w:rsidRPr="00153AAE">
        <w:rPr>
          <w:sz w:val="22"/>
          <w:szCs w:val="22"/>
        </w:rPr>
        <w:t xml:space="preserve"> </w:t>
      </w:r>
      <w:proofErr w:type="spellStart"/>
      <w:r w:rsidRPr="00153AAE">
        <w:rPr>
          <w:sz w:val="22"/>
          <w:szCs w:val="22"/>
        </w:rPr>
        <w:t>diperoleh</w:t>
      </w:r>
      <w:proofErr w:type="spellEnd"/>
      <w:r w:rsidRPr="00153AAE">
        <w:rPr>
          <w:sz w:val="22"/>
          <w:szCs w:val="22"/>
        </w:rPr>
        <w:t xml:space="preserve"> output </w:t>
      </w:r>
      <w:proofErr w:type="spellStart"/>
      <w:r w:rsidRPr="00153AAE">
        <w:rPr>
          <w:sz w:val="22"/>
          <w:szCs w:val="22"/>
        </w:rPr>
        <w:t>pada</w:t>
      </w:r>
      <w:proofErr w:type="spellEnd"/>
      <w:r w:rsidRPr="00153AAE">
        <w:rPr>
          <w:sz w:val="22"/>
          <w:szCs w:val="22"/>
        </w:rPr>
        <w:t xml:space="preserve"> </w:t>
      </w:r>
      <w:proofErr w:type="spellStart"/>
      <w:r w:rsidRPr="00153AAE">
        <w:rPr>
          <w:sz w:val="22"/>
          <w:szCs w:val="22"/>
        </w:rPr>
        <w:t>Tabel</w:t>
      </w:r>
      <w:proofErr w:type="spellEnd"/>
      <w:r w:rsidRPr="00153AAE">
        <w:rPr>
          <w:sz w:val="22"/>
          <w:szCs w:val="22"/>
        </w:rPr>
        <w:t xml:space="preserve"> 2 </w:t>
      </w:r>
      <w:proofErr w:type="spellStart"/>
      <w:r w:rsidRPr="00153AAE">
        <w:rPr>
          <w:sz w:val="22"/>
          <w:szCs w:val="22"/>
        </w:rPr>
        <w:t>berikut</w:t>
      </w:r>
      <w:proofErr w:type="spellEnd"/>
      <w:r w:rsidRPr="00153AAE">
        <w:rPr>
          <w:sz w:val="22"/>
          <w:szCs w:val="22"/>
        </w:rPr>
        <w:t>.</w:t>
      </w:r>
    </w:p>
    <w:p w:rsidR="00153AAE" w:rsidRPr="00153AAE" w:rsidRDefault="00153AAE" w:rsidP="00153AAE">
      <w:pPr>
        <w:rPr>
          <w:b/>
          <w:bCs/>
          <w:sz w:val="22"/>
          <w:szCs w:val="22"/>
        </w:rPr>
      </w:pPr>
      <w:proofErr w:type="spellStart"/>
      <w:r w:rsidRPr="00153AAE">
        <w:rPr>
          <w:b/>
          <w:bCs/>
          <w:sz w:val="22"/>
          <w:szCs w:val="22"/>
        </w:rPr>
        <w:t>Tabel</w:t>
      </w:r>
      <w:proofErr w:type="spellEnd"/>
      <w:r w:rsidRPr="00153AAE">
        <w:rPr>
          <w:b/>
          <w:bCs/>
          <w:sz w:val="22"/>
          <w:szCs w:val="22"/>
        </w:rPr>
        <w:t xml:space="preserve"> 2. </w:t>
      </w:r>
      <w:proofErr w:type="spellStart"/>
      <w:r w:rsidRPr="00153AAE">
        <w:rPr>
          <w:b/>
          <w:bCs/>
          <w:sz w:val="22"/>
          <w:szCs w:val="22"/>
        </w:rPr>
        <w:t>Uji</w:t>
      </w:r>
      <w:proofErr w:type="spellEnd"/>
      <w:r w:rsidRPr="00153AAE">
        <w:rPr>
          <w:b/>
          <w:bCs/>
          <w:sz w:val="22"/>
          <w:szCs w:val="22"/>
        </w:rPr>
        <w:t xml:space="preserve"> </w:t>
      </w:r>
      <w:proofErr w:type="spellStart"/>
      <w:r w:rsidRPr="00153AAE">
        <w:rPr>
          <w:b/>
          <w:bCs/>
          <w:sz w:val="22"/>
          <w:szCs w:val="22"/>
        </w:rPr>
        <w:t>Homogenitas</w:t>
      </w:r>
      <w:proofErr w:type="spellEnd"/>
      <w:r w:rsidRPr="00153AAE">
        <w:rPr>
          <w:b/>
          <w:bCs/>
          <w:sz w:val="22"/>
          <w:szCs w:val="22"/>
        </w:rPr>
        <w:t xml:space="preserve"> Data </w:t>
      </w:r>
      <w:proofErr w:type="spellStart"/>
      <w:r w:rsidRPr="00153AAE">
        <w:rPr>
          <w:b/>
          <w:bCs/>
          <w:sz w:val="22"/>
          <w:szCs w:val="22"/>
        </w:rPr>
        <w:t>Awal</w:t>
      </w:r>
      <w:proofErr w:type="spellEnd"/>
    </w:p>
    <w:tbl>
      <w:tblPr>
        <w:tblW w:w="5586" w:type="dxa"/>
        <w:tblInd w:w="-1356" w:type="dxa"/>
        <w:tblBorders>
          <w:top w:val="single" w:sz="8" w:space="0" w:color="000000"/>
          <w:bottom w:val="single" w:sz="8" w:space="0" w:color="000000"/>
        </w:tblBorders>
        <w:tblLayout w:type="fixed"/>
        <w:tblLook w:val="04A0" w:firstRow="1" w:lastRow="0" w:firstColumn="1" w:lastColumn="0" w:noHBand="0" w:noVBand="1"/>
      </w:tblPr>
      <w:tblGrid>
        <w:gridCol w:w="1278"/>
        <w:gridCol w:w="742"/>
        <w:gridCol w:w="660"/>
        <w:gridCol w:w="653"/>
        <w:gridCol w:w="652"/>
        <w:gridCol w:w="652"/>
        <w:gridCol w:w="949"/>
      </w:tblGrid>
      <w:tr w:rsidR="00153AAE" w:rsidRPr="00153AAE" w:rsidTr="00153AAE">
        <w:trPr>
          <w:trHeight w:val="204"/>
        </w:trPr>
        <w:tc>
          <w:tcPr>
            <w:tcW w:w="5586" w:type="dxa"/>
            <w:gridSpan w:val="7"/>
            <w:tcBorders>
              <w:top w:val="single" w:sz="8" w:space="0" w:color="000000"/>
              <w:left w:val="nil"/>
              <w:bottom w:val="single" w:sz="8" w:space="0" w:color="000000"/>
              <w:right w:val="nil"/>
            </w:tcBorders>
            <w:shd w:val="clear" w:color="auto" w:fill="auto"/>
          </w:tcPr>
          <w:p w:rsidR="00153AAE" w:rsidRPr="00153AAE" w:rsidRDefault="00153AAE" w:rsidP="00215F32">
            <w:pPr>
              <w:jc w:val="center"/>
              <w:rPr>
                <w:b/>
                <w:bCs/>
                <w:color w:val="000000"/>
                <w:sz w:val="22"/>
                <w:szCs w:val="22"/>
              </w:rPr>
            </w:pPr>
            <w:r w:rsidRPr="00153AAE">
              <w:rPr>
                <w:b/>
                <w:bCs/>
                <w:color w:val="000000"/>
                <w:sz w:val="22"/>
                <w:szCs w:val="22"/>
              </w:rPr>
              <w:t>Test of Homogeneity of Variances</w:t>
            </w:r>
          </w:p>
        </w:tc>
      </w:tr>
      <w:tr w:rsidR="00153AAE" w:rsidRPr="00153AAE" w:rsidTr="00153AAE">
        <w:trPr>
          <w:trHeight w:val="215"/>
        </w:trPr>
        <w:tc>
          <w:tcPr>
            <w:tcW w:w="1278" w:type="dxa"/>
            <w:tcBorders>
              <w:left w:val="nil"/>
              <w:right w:val="nil"/>
            </w:tcBorders>
            <w:shd w:val="clear" w:color="auto" w:fill="auto"/>
          </w:tcPr>
          <w:p w:rsidR="00153AAE" w:rsidRPr="00153AAE" w:rsidRDefault="00153AAE" w:rsidP="00215F32">
            <w:pPr>
              <w:jc w:val="both"/>
              <w:rPr>
                <w:b/>
                <w:bCs/>
                <w:color w:val="000000"/>
                <w:sz w:val="22"/>
                <w:szCs w:val="22"/>
              </w:rPr>
            </w:pPr>
            <w:r w:rsidRPr="00153AAE">
              <w:rPr>
                <w:b/>
                <w:bCs/>
                <w:color w:val="000000"/>
                <w:sz w:val="22"/>
                <w:szCs w:val="22"/>
              </w:rPr>
              <w:t>HASIL</w:t>
            </w:r>
          </w:p>
        </w:tc>
        <w:tc>
          <w:tcPr>
            <w:tcW w:w="742" w:type="dxa"/>
            <w:tcBorders>
              <w:left w:val="nil"/>
              <w:right w:val="nil"/>
            </w:tcBorders>
            <w:shd w:val="clear" w:color="auto" w:fill="auto"/>
          </w:tcPr>
          <w:p w:rsidR="00153AAE" w:rsidRPr="00153AAE" w:rsidRDefault="00153AAE" w:rsidP="00215F32">
            <w:pPr>
              <w:jc w:val="both"/>
              <w:rPr>
                <w:color w:val="000000"/>
                <w:sz w:val="22"/>
                <w:szCs w:val="22"/>
              </w:rPr>
            </w:pPr>
          </w:p>
        </w:tc>
        <w:tc>
          <w:tcPr>
            <w:tcW w:w="660" w:type="dxa"/>
            <w:tcBorders>
              <w:left w:val="nil"/>
              <w:right w:val="nil"/>
            </w:tcBorders>
            <w:shd w:val="clear" w:color="auto" w:fill="auto"/>
          </w:tcPr>
          <w:p w:rsidR="00153AAE" w:rsidRPr="00153AAE" w:rsidRDefault="00153AAE" w:rsidP="00215F32">
            <w:pPr>
              <w:jc w:val="both"/>
              <w:rPr>
                <w:color w:val="000000"/>
                <w:sz w:val="22"/>
                <w:szCs w:val="22"/>
              </w:rPr>
            </w:pPr>
          </w:p>
        </w:tc>
        <w:tc>
          <w:tcPr>
            <w:tcW w:w="653" w:type="dxa"/>
            <w:tcBorders>
              <w:left w:val="nil"/>
              <w:right w:val="nil"/>
            </w:tcBorders>
            <w:shd w:val="clear" w:color="auto" w:fill="auto"/>
          </w:tcPr>
          <w:p w:rsidR="00153AAE" w:rsidRPr="00153AAE" w:rsidRDefault="00153AAE" w:rsidP="00215F32">
            <w:pPr>
              <w:jc w:val="both"/>
              <w:rPr>
                <w:color w:val="000000"/>
                <w:sz w:val="22"/>
                <w:szCs w:val="22"/>
              </w:rPr>
            </w:pPr>
          </w:p>
        </w:tc>
        <w:tc>
          <w:tcPr>
            <w:tcW w:w="652" w:type="dxa"/>
            <w:tcBorders>
              <w:left w:val="nil"/>
              <w:right w:val="nil"/>
            </w:tcBorders>
            <w:shd w:val="clear" w:color="auto" w:fill="auto"/>
          </w:tcPr>
          <w:p w:rsidR="00153AAE" w:rsidRPr="00153AAE" w:rsidRDefault="00153AAE" w:rsidP="00215F32">
            <w:pPr>
              <w:jc w:val="both"/>
              <w:rPr>
                <w:color w:val="000000"/>
                <w:sz w:val="22"/>
                <w:szCs w:val="22"/>
              </w:rPr>
            </w:pPr>
          </w:p>
        </w:tc>
        <w:tc>
          <w:tcPr>
            <w:tcW w:w="652" w:type="dxa"/>
            <w:tcBorders>
              <w:left w:val="nil"/>
              <w:right w:val="nil"/>
            </w:tcBorders>
            <w:shd w:val="clear" w:color="auto" w:fill="auto"/>
          </w:tcPr>
          <w:p w:rsidR="00153AAE" w:rsidRPr="00153AAE" w:rsidRDefault="00153AAE" w:rsidP="00215F32">
            <w:pPr>
              <w:jc w:val="both"/>
              <w:rPr>
                <w:color w:val="000000"/>
                <w:sz w:val="22"/>
                <w:szCs w:val="22"/>
              </w:rPr>
            </w:pPr>
          </w:p>
        </w:tc>
        <w:tc>
          <w:tcPr>
            <w:tcW w:w="947" w:type="dxa"/>
            <w:tcBorders>
              <w:left w:val="nil"/>
              <w:right w:val="nil"/>
            </w:tcBorders>
            <w:shd w:val="clear" w:color="auto" w:fill="auto"/>
          </w:tcPr>
          <w:p w:rsidR="00153AAE" w:rsidRPr="00153AAE" w:rsidRDefault="00153AAE" w:rsidP="00215F32">
            <w:pPr>
              <w:jc w:val="both"/>
              <w:rPr>
                <w:color w:val="000000"/>
                <w:sz w:val="22"/>
                <w:szCs w:val="22"/>
              </w:rPr>
            </w:pPr>
          </w:p>
        </w:tc>
      </w:tr>
      <w:tr w:rsidR="00153AAE" w:rsidRPr="00153AAE" w:rsidTr="00153AAE">
        <w:trPr>
          <w:trHeight w:val="215"/>
        </w:trPr>
        <w:tc>
          <w:tcPr>
            <w:tcW w:w="1278" w:type="dxa"/>
            <w:shd w:val="clear" w:color="auto" w:fill="auto"/>
          </w:tcPr>
          <w:p w:rsidR="00153AAE" w:rsidRPr="00153AAE" w:rsidRDefault="00153AAE" w:rsidP="00153AAE">
            <w:pPr>
              <w:rPr>
                <w:b/>
                <w:bCs/>
                <w:color w:val="000000"/>
                <w:sz w:val="22"/>
                <w:szCs w:val="22"/>
              </w:rPr>
            </w:pPr>
            <w:proofErr w:type="spellStart"/>
            <w:r w:rsidRPr="00153AAE">
              <w:rPr>
                <w:b/>
                <w:bCs/>
                <w:color w:val="000000"/>
                <w:sz w:val="22"/>
                <w:szCs w:val="22"/>
              </w:rPr>
              <w:t>Levene</w:t>
            </w:r>
            <w:proofErr w:type="spellEnd"/>
            <w:r w:rsidRPr="00153AAE">
              <w:rPr>
                <w:b/>
                <w:bCs/>
                <w:color w:val="000000"/>
                <w:sz w:val="22"/>
                <w:szCs w:val="22"/>
              </w:rPr>
              <w:t xml:space="preserve"> Statistic</w:t>
            </w:r>
          </w:p>
        </w:tc>
        <w:tc>
          <w:tcPr>
            <w:tcW w:w="742" w:type="dxa"/>
            <w:shd w:val="clear" w:color="auto" w:fill="auto"/>
          </w:tcPr>
          <w:p w:rsidR="00153AAE" w:rsidRPr="00153AAE" w:rsidRDefault="00153AAE" w:rsidP="00215F32">
            <w:pPr>
              <w:jc w:val="both"/>
              <w:rPr>
                <w:color w:val="000000"/>
                <w:sz w:val="22"/>
                <w:szCs w:val="22"/>
              </w:rPr>
            </w:pPr>
          </w:p>
        </w:tc>
        <w:tc>
          <w:tcPr>
            <w:tcW w:w="660" w:type="dxa"/>
            <w:shd w:val="clear" w:color="auto" w:fill="auto"/>
          </w:tcPr>
          <w:p w:rsidR="00153AAE" w:rsidRPr="00153AAE" w:rsidRDefault="00153AAE" w:rsidP="00215F32">
            <w:pPr>
              <w:jc w:val="both"/>
              <w:rPr>
                <w:color w:val="000000"/>
                <w:sz w:val="22"/>
                <w:szCs w:val="22"/>
              </w:rPr>
            </w:pPr>
            <w:r w:rsidRPr="00153AAE">
              <w:rPr>
                <w:color w:val="000000"/>
                <w:sz w:val="22"/>
                <w:szCs w:val="22"/>
              </w:rPr>
              <w:t>df1</w:t>
            </w:r>
          </w:p>
        </w:tc>
        <w:tc>
          <w:tcPr>
            <w:tcW w:w="653" w:type="dxa"/>
            <w:shd w:val="clear" w:color="auto" w:fill="auto"/>
          </w:tcPr>
          <w:p w:rsidR="00153AAE" w:rsidRPr="00153AAE" w:rsidRDefault="00153AAE" w:rsidP="00215F32">
            <w:pPr>
              <w:jc w:val="both"/>
              <w:rPr>
                <w:color w:val="000000"/>
                <w:sz w:val="22"/>
                <w:szCs w:val="22"/>
              </w:rPr>
            </w:pPr>
            <w:r w:rsidRPr="00153AAE">
              <w:rPr>
                <w:color w:val="000000"/>
                <w:sz w:val="22"/>
                <w:szCs w:val="22"/>
              </w:rPr>
              <w:t xml:space="preserve">df2 </w:t>
            </w:r>
          </w:p>
        </w:tc>
        <w:tc>
          <w:tcPr>
            <w:tcW w:w="652" w:type="dxa"/>
            <w:shd w:val="clear" w:color="auto" w:fill="auto"/>
          </w:tcPr>
          <w:p w:rsidR="00153AAE" w:rsidRPr="00153AAE" w:rsidRDefault="00153AAE" w:rsidP="00215F32">
            <w:pPr>
              <w:jc w:val="both"/>
              <w:rPr>
                <w:color w:val="000000"/>
                <w:sz w:val="22"/>
                <w:szCs w:val="22"/>
              </w:rPr>
            </w:pPr>
            <w:r w:rsidRPr="00153AAE">
              <w:rPr>
                <w:color w:val="000000"/>
                <w:sz w:val="22"/>
                <w:szCs w:val="22"/>
              </w:rPr>
              <w:t>Sig.</w:t>
            </w:r>
          </w:p>
        </w:tc>
        <w:tc>
          <w:tcPr>
            <w:tcW w:w="652" w:type="dxa"/>
            <w:shd w:val="clear" w:color="auto" w:fill="auto"/>
          </w:tcPr>
          <w:p w:rsidR="00153AAE" w:rsidRPr="00153AAE" w:rsidRDefault="00153AAE" w:rsidP="00215F32">
            <w:pPr>
              <w:jc w:val="both"/>
              <w:rPr>
                <w:color w:val="000000"/>
                <w:sz w:val="22"/>
                <w:szCs w:val="22"/>
              </w:rPr>
            </w:pPr>
            <w:proofErr w:type="spellStart"/>
            <w:r w:rsidRPr="00153AAE">
              <w:rPr>
                <w:color w:val="000000"/>
                <w:sz w:val="22"/>
                <w:szCs w:val="22"/>
              </w:rPr>
              <w:t>Kriteria</w:t>
            </w:r>
            <w:proofErr w:type="spellEnd"/>
          </w:p>
        </w:tc>
        <w:tc>
          <w:tcPr>
            <w:tcW w:w="947" w:type="dxa"/>
            <w:shd w:val="clear" w:color="auto" w:fill="auto"/>
          </w:tcPr>
          <w:p w:rsidR="00153AAE" w:rsidRPr="00153AAE" w:rsidRDefault="00153AAE" w:rsidP="00215F32">
            <w:pPr>
              <w:jc w:val="both"/>
              <w:rPr>
                <w:color w:val="000000"/>
                <w:sz w:val="22"/>
                <w:szCs w:val="22"/>
              </w:rPr>
            </w:pPr>
            <w:proofErr w:type="spellStart"/>
            <w:r w:rsidRPr="00153AAE">
              <w:rPr>
                <w:color w:val="000000"/>
                <w:sz w:val="22"/>
                <w:szCs w:val="22"/>
              </w:rPr>
              <w:t>Simpulan</w:t>
            </w:r>
            <w:proofErr w:type="spellEnd"/>
          </w:p>
        </w:tc>
      </w:tr>
      <w:tr w:rsidR="00153AAE" w:rsidRPr="00153AAE" w:rsidTr="00153AAE">
        <w:trPr>
          <w:trHeight w:val="204"/>
        </w:trPr>
        <w:tc>
          <w:tcPr>
            <w:tcW w:w="1278" w:type="dxa"/>
            <w:tcBorders>
              <w:left w:val="nil"/>
              <w:right w:val="nil"/>
            </w:tcBorders>
            <w:shd w:val="clear" w:color="auto" w:fill="auto"/>
          </w:tcPr>
          <w:p w:rsidR="00153AAE" w:rsidRPr="00153AAE" w:rsidRDefault="00153AAE" w:rsidP="00215F32">
            <w:pPr>
              <w:jc w:val="both"/>
              <w:rPr>
                <w:b/>
                <w:bCs/>
                <w:color w:val="000000"/>
                <w:sz w:val="22"/>
                <w:szCs w:val="22"/>
              </w:rPr>
            </w:pPr>
          </w:p>
        </w:tc>
        <w:tc>
          <w:tcPr>
            <w:tcW w:w="742" w:type="dxa"/>
            <w:tcBorders>
              <w:left w:val="nil"/>
              <w:right w:val="nil"/>
            </w:tcBorders>
            <w:shd w:val="clear" w:color="auto" w:fill="auto"/>
          </w:tcPr>
          <w:p w:rsidR="00153AAE" w:rsidRPr="00153AAE" w:rsidRDefault="00153AAE" w:rsidP="00215F32">
            <w:pPr>
              <w:rPr>
                <w:color w:val="000000"/>
                <w:sz w:val="22"/>
                <w:szCs w:val="22"/>
              </w:rPr>
            </w:pPr>
            <w:r w:rsidRPr="00153AAE">
              <w:rPr>
                <w:color w:val="000000"/>
                <w:sz w:val="22"/>
                <w:szCs w:val="22"/>
              </w:rPr>
              <w:t>0,004</w:t>
            </w:r>
          </w:p>
        </w:tc>
        <w:tc>
          <w:tcPr>
            <w:tcW w:w="660" w:type="dxa"/>
            <w:tcBorders>
              <w:left w:val="nil"/>
              <w:right w:val="nil"/>
            </w:tcBorders>
            <w:shd w:val="clear" w:color="auto" w:fill="auto"/>
          </w:tcPr>
          <w:p w:rsidR="00153AAE" w:rsidRPr="00153AAE" w:rsidRDefault="00153AAE" w:rsidP="00215F32">
            <w:pPr>
              <w:jc w:val="center"/>
              <w:rPr>
                <w:color w:val="000000"/>
                <w:sz w:val="22"/>
                <w:szCs w:val="22"/>
              </w:rPr>
            </w:pPr>
            <w:r w:rsidRPr="00153AAE">
              <w:rPr>
                <w:color w:val="000000"/>
                <w:sz w:val="22"/>
                <w:szCs w:val="22"/>
              </w:rPr>
              <w:t>1</w:t>
            </w:r>
          </w:p>
        </w:tc>
        <w:tc>
          <w:tcPr>
            <w:tcW w:w="653" w:type="dxa"/>
            <w:tcBorders>
              <w:left w:val="nil"/>
              <w:right w:val="nil"/>
            </w:tcBorders>
            <w:shd w:val="clear" w:color="auto" w:fill="auto"/>
          </w:tcPr>
          <w:p w:rsidR="00153AAE" w:rsidRPr="00153AAE" w:rsidRDefault="00153AAE" w:rsidP="00215F32">
            <w:pPr>
              <w:jc w:val="center"/>
              <w:rPr>
                <w:color w:val="000000"/>
                <w:sz w:val="22"/>
                <w:szCs w:val="22"/>
              </w:rPr>
            </w:pPr>
            <w:r w:rsidRPr="00153AAE">
              <w:rPr>
                <w:color w:val="000000"/>
                <w:sz w:val="22"/>
                <w:szCs w:val="22"/>
              </w:rPr>
              <w:t>54</w:t>
            </w:r>
          </w:p>
        </w:tc>
        <w:tc>
          <w:tcPr>
            <w:tcW w:w="652" w:type="dxa"/>
            <w:tcBorders>
              <w:left w:val="nil"/>
              <w:right w:val="nil"/>
            </w:tcBorders>
            <w:shd w:val="clear" w:color="auto" w:fill="auto"/>
          </w:tcPr>
          <w:p w:rsidR="00153AAE" w:rsidRPr="00153AAE" w:rsidRDefault="00153AAE" w:rsidP="00215F32">
            <w:pPr>
              <w:jc w:val="center"/>
              <w:rPr>
                <w:color w:val="000000"/>
                <w:sz w:val="22"/>
                <w:szCs w:val="22"/>
              </w:rPr>
            </w:pPr>
            <w:r w:rsidRPr="00153AAE">
              <w:rPr>
                <w:color w:val="000000"/>
                <w:sz w:val="22"/>
                <w:szCs w:val="22"/>
              </w:rPr>
              <w:t>0,947</w:t>
            </w:r>
          </w:p>
        </w:tc>
        <w:tc>
          <w:tcPr>
            <w:tcW w:w="652" w:type="dxa"/>
            <w:tcBorders>
              <w:left w:val="nil"/>
              <w:right w:val="nil"/>
            </w:tcBorders>
            <w:shd w:val="clear" w:color="auto" w:fill="auto"/>
          </w:tcPr>
          <w:p w:rsidR="00153AAE" w:rsidRPr="00153AAE" w:rsidRDefault="00153AAE" w:rsidP="00215F32">
            <w:pPr>
              <w:jc w:val="center"/>
              <w:rPr>
                <w:color w:val="000000"/>
                <w:sz w:val="22"/>
                <w:szCs w:val="22"/>
              </w:rPr>
            </w:pPr>
            <w:r w:rsidRPr="00153AAE">
              <w:rPr>
                <w:color w:val="000000"/>
                <w:sz w:val="22"/>
                <w:szCs w:val="22"/>
              </w:rPr>
              <w:t>Sig. &gt; α</w:t>
            </w:r>
          </w:p>
        </w:tc>
        <w:tc>
          <w:tcPr>
            <w:tcW w:w="947" w:type="dxa"/>
            <w:tcBorders>
              <w:left w:val="nil"/>
              <w:right w:val="nil"/>
            </w:tcBorders>
            <w:shd w:val="clear" w:color="auto" w:fill="auto"/>
          </w:tcPr>
          <w:p w:rsidR="00153AAE" w:rsidRPr="00153AAE" w:rsidRDefault="00153AAE" w:rsidP="00215F32">
            <w:pPr>
              <w:jc w:val="center"/>
              <w:rPr>
                <w:color w:val="000000"/>
                <w:sz w:val="22"/>
                <w:szCs w:val="22"/>
              </w:rPr>
            </w:pPr>
            <w:r w:rsidRPr="00153AAE">
              <w:rPr>
                <w:color w:val="000000"/>
                <w:sz w:val="22"/>
                <w:szCs w:val="22"/>
              </w:rPr>
              <w:t>H</w:t>
            </w:r>
            <w:r w:rsidRPr="00153AAE">
              <w:rPr>
                <w:color w:val="000000"/>
                <w:sz w:val="22"/>
                <w:szCs w:val="22"/>
                <w:vertAlign w:val="subscript"/>
              </w:rPr>
              <w:t>0</w:t>
            </w:r>
            <w:r w:rsidRPr="00153AAE">
              <w:rPr>
                <w:color w:val="000000"/>
                <w:sz w:val="22"/>
                <w:szCs w:val="22"/>
              </w:rPr>
              <w:t xml:space="preserve"> </w:t>
            </w:r>
            <w:proofErr w:type="spellStart"/>
            <w:r w:rsidRPr="00153AAE">
              <w:rPr>
                <w:color w:val="000000"/>
                <w:sz w:val="22"/>
                <w:szCs w:val="22"/>
              </w:rPr>
              <w:t>diterima</w:t>
            </w:r>
            <w:proofErr w:type="spellEnd"/>
          </w:p>
        </w:tc>
      </w:tr>
    </w:tbl>
    <w:p w:rsidR="00153AAE" w:rsidRPr="00153AAE" w:rsidRDefault="00153AAE" w:rsidP="00153AAE">
      <w:pPr>
        <w:ind w:firstLine="567"/>
        <w:jc w:val="both"/>
        <w:rPr>
          <w:sz w:val="22"/>
          <w:szCs w:val="22"/>
        </w:rPr>
      </w:pPr>
    </w:p>
    <w:p w:rsidR="00153AAE" w:rsidRDefault="00153AAE" w:rsidP="00153AAE">
      <w:pPr>
        <w:ind w:firstLine="567"/>
        <w:jc w:val="both"/>
        <w:rPr>
          <w:color w:val="000000"/>
          <w:sz w:val="22"/>
          <w:szCs w:val="22"/>
        </w:rPr>
      </w:pPr>
      <w:proofErr w:type="spellStart"/>
      <w:r w:rsidRPr="00153AAE">
        <w:rPr>
          <w:sz w:val="22"/>
          <w:szCs w:val="22"/>
        </w:rPr>
        <w:t>B</w:t>
      </w:r>
      <w:r w:rsidR="004A3408">
        <w:rPr>
          <w:sz w:val="22"/>
          <w:szCs w:val="22"/>
        </w:rPr>
        <w:t>erdasarkan</w:t>
      </w:r>
      <w:proofErr w:type="spellEnd"/>
      <w:r w:rsidR="004A3408">
        <w:rPr>
          <w:sz w:val="22"/>
          <w:szCs w:val="22"/>
        </w:rPr>
        <w:t xml:space="preserve"> output </w:t>
      </w:r>
      <w:proofErr w:type="spellStart"/>
      <w:r w:rsidR="004A3408">
        <w:rPr>
          <w:sz w:val="22"/>
          <w:szCs w:val="22"/>
        </w:rPr>
        <w:t>pada</w:t>
      </w:r>
      <w:proofErr w:type="spellEnd"/>
      <w:r w:rsidR="004A3408">
        <w:rPr>
          <w:sz w:val="22"/>
          <w:szCs w:val="22"/>
        </w:rPr>
        <w:t xml:space="preserve"> </w:t>
      </w:r>
      <w:proofErr w:type="spellStart"/>
      <w:r w:rsidR="004A3408">
        <w:rPr>
          <w:sz w:val="22"/>
          <w:szCs w:val="22"/>
        </w:rPr>
        <w:t>Tabel</w:t>
      </w:r>
      <w:proofErr w:type="spellEnd"/>
      <w:r w:rsidR="004A3408">
        <w:rPr>
          <w:sz w:val="22"/>
          <w:szCs w:val="22"/>
        </w:rPr>
        <w:t xml:space="preserve"> 2</w:t>
      </w:r>
      <w:r w:rsidRPr="00153AAE">
        <w:rPr>
          <w:sz w:val="22"/>
          <w:szCs w:val="22"/>
        </w:rPr>
        <w:t xml:space="preserve">, </w:t>
      </w:r>
      <w:proofErr w:type="spellStart"/>
      <w:r w:rsidRPr="00153AAE">
        <w:rPr>
          <w:sz w:val="22"/>
          <w:szCs w:val="22"/>
        </w:rPr>
        <w:t>menunjukkan</w:t>
      </w:r>
      <w:proofErr w:type="spellEnd"/>
      <w:r w:rsidRPr="00153AAE">
        <w:rPr>
          <w:sz w:val="22"/>
          <w:szCs w:val="22"/>
        </w:rPr>
        <w:t xml:space="preserve"> </w:t>
      </w:r>
      <w:proofErr w:type="spellStart"/>
      <w:r w:rsidRPr="00153AAE">
        <w:rPr>
          <w:sz w:val="22"/>
          <w:szCs w:val="22"/>
        </w:rPr>
        <w:t>bahwa</w:t>
      </w:r>
      <w:proofErr w:type="spellEnd"/>
      <w:r w:rsidRPr="00153AAE">
        <w:rPr>
          <w:sz w:val="22"/>
          <w:szCs w:val="22"/>
        </w:rPr>
        <w:t xml:space="preserve"> </w:t>
      </w:r>
      <w:proofErr w:type="spellStart"/>
      <w:r w:rsidRPr="00153AAE">
        <w:rPr>
          <w:sz w:val="22"/>
          <w:szCs w:val="22"/>
        </w:rPr>
        <w:t>nilai</w:t>
      </w:r>
      <w:proofErr w:type="spellEnd"/>
      <w:r w:rsidRPr="00153AAE">
        <w:rPr>
          <w:sz w:val="22"/>
          <w:szCs w:val="22"/>
        </w:rPr>
        <w:t xml:space="preserve"> sig 0,947 &gt; 5% </w:t>
      </w:r>
      <w:proofErr w:type="spellStart"/>
      <w:r w:rsidRPr="00153AAE">
        <w:rPr>
          <w:sz w:val="22"/>
          <w:szCs w:val="22"/>
        </w:rPr>
        <w:t>maka</w:t>
      </w:r>
      <w:proofErr w:type="spellEnd"/>
      <w:r w:rsidRPr="00153AAE">
        <w:rPr>
          <w:sz w:val="22"/>
          <w:szCs w:val="22"/>
        </w:rPr>
        <w:t xml:space="preserve"> </w:t>
      </w:r>
      <w:r w:rsidRPr="00153AAE">
        <w:rPr>
          <w:color w:val="000000"/>
          <w:sz w:val="22"/>
          <w:szCs w:val="22"/>
        </w:rPr>
        <w:t>H</w:t>
      </w:r>
      <w:r w:rsidRPr="00153AAE">
        <w:rPr>
          <w:color w:val="000000"/>
          <w:sz w:val="22"/>
          <w:szCs w:val="22"/>
          <w:vertAlign w:val="subscript"/>
        </w:rPr>
        <w:t>0</w:t>
      </w:r>
      <w:r w:rsidRPr="00153AAE">
        <w:rPr>
          <w:color w:val="000000"/>
          <w:sz w:val="22"/>
          <w:szCs w:val="22"/>
        </w:rPr>
        <w:t xml:space="preserve"> </w:t>
      </w:r>
      <w:proofErr w:type="spellStart"/>
      <w:r w:rsidRPr="00153AAE">
        <w:rPr>
          <w:color w:val="000000"/>
          <w:sz w:val="22"/>
          <w:szCs w:val="22"/>
        </w:rPr>
        <w:t>diterima</w:t>
      </w:r>
      <w:proofErr w:type="spellEnd"/>
      <w:r w:rsidRPr="00153AAE">
        <w:rPr>
          <w:color w:val="000000"/>
          <w:sz w:val="22"/>
          <w:szCs w:val="22"/>
        </w:rPr>
        <w:t xml:space="preserve">. Hal </w:t>
      </w:r>
      <w:proofErr w:type="spellStart"/>
      <w:r w:rsidRPr="00153AAE">
        <w:rPr>
          <w:color w:val="000000"/>
          <w:sz w:val="22"/>
          <w:szCs w:val="22"/>
        </w:rPr>
        <w:t>ini</w:t>
      </w:r>
      <w:proofErr w:type="spellEnd"/>
      <w:r w:rsidRPr="00153AAE">
        <w:rPr>
          <w:color w:val="000000"/>
          <w:sz w:val="22"/>
          <w:szCs w:val="22"/>
        </w:rPr>
        <w:t xml:space="preserve"> </w:t>
      </w:r>
      <w:proofErr w:type="spellStart"/>
      <w:r w:rsidRPr="00153AAE">
        <w:rPr>
          <w:color w:val="000000"/>
          <w:sz w:val="22"/>
          <w:szCs w:val="22"/>
        </w:rPr>
        <w:t>berarti</w:t>
      </w:r>
      <w:proofErr w:type="spellEnd"/>
      <w:r w:rsidRPr="00153AAE">
        <w:rPr>
          <w:color w:val="000000"/>
          <w:sz w:val="22"/>
          <w:szCs w:val="22"/>
        </w:rPr>
        <w:t xml:space="preserve"> </w:t>
      </w:r>
      <w:proofErr w:type="spellStart"/>
      <w:r w:rsidRPr="00153AAE">
        <w:rPr>
          <w:color w:val="000000"/>
          <w:sz w:val="22"/>
          <w:szCs w:val="22"/>
        </w:rPr>
        <w:t>bahwa</w:t>
      </w:r>
      <w:proofErr w:type="spellEnd"/>
      <w:r w:rsidRPr="00153AAE">
        <w:rPr>
          <w:color w:val="000000"/>
          <w:sz w:val="22"/>
          <w:szCs w:val="22"/>
        </w:rPr>
        <w:t xml:space="preserve"> </w:t>
      </w:r>
    </w:p>
    <w:p w:rsidR="00153AAE" w:rsidRPr="006A76E0" w:rsidRDefault="00153AAE" w:rsidP="00153AAE">
      <w:pPr>
        <w:jc w:val="both"/>
        <w:rPr>
          <w:color w:val="000000"/>
        </w:rPr>
      </w:pPr>
      <w:proofErr w:type="spellStart"/>
      <w:proofErr w:type="gramStart"/>
      <w:r w:rsidRPr="00153AAE">
        <w:rPr>
          <w:color w:val="000000"/>
          <w:sz w:val="22"/>
          <w:szCs w:val="22"/>
        </w:rPr>
        <w:t>kelas</w:t>
      </w:r>
      <w:proofErr w:type="spellEnd"/>
      <w:proofErr w:type="gramEnd"/>
      <w:r w:rsidRPr="00153AAE">
        <w:rPr>
          <w:color w:val="000000"/>
          <w:sz w:val="22"/>
          <w:szCs w:val="22"/>
        </w:rPr>
        <w:t xml:space="preserve"> IVA </w:t>
      </w:r>
      <w:proofErr w:type="spellStart"/>
      <w:r w:rsidRPr="00153AAE">
        <w:rPr>
          <w:color w:val="000000"/>
          <w:sz w:val="22"/>
          <w:szCs w:val="22"/>
        </w:rPr>
        <w:t>dan</w:t>
      </w:r>
      <w:proofErr w:type="spellEnd"/>
      <w:r w:rsidRPr="00153AAE">
        <w:rPr>
          <w:color w:val="000000"/>
          <w:sz w:val="22"/>
          <w:szCs w:val="22"/>
        </w:rPr>
        <w:t xml:space="preserve"> IVB </w:t>
      </w:r>
      <w:proofErr w:type="spellStart"/>
      <w:r w:rsidRPr="00153AAE">
        <w:rPr>
          <w:color w:val="000000"/>
          <w:sz w:val="22"/>
          <w:szCs w:val="22"/>
        </w:rPr>
        <w:t>homogen</w:t>
      </w:r>
      <w:proofErr w:type="spellEnd"/>
      <w:r w:rsidRPr="00153AAE">
        <w:rPr>
          <w:color w:val="000000"/>
          <w:sz w:val="22"/>
          <w:szCs w:val="22"/>
        </w:rPr>
        <w:t xml:space="preserve"> </w:t>
      </w:r>
      <w:proofErr w:type="spellStart"/>
      <w:r w:rsidRPr="00153AAE">
        <w:rPr>
          <w:color w:val="000000"/>
          <w:sz w:val="22"/>
          <w:szCs w:val="22"/>
        </w:rPr>
        <w:t>atau</w:t>
      </w:r>
      <w:proofErr w:type="spellEnd"/>
      <w:r w:rsidRPr="00153AAE">
        <w:rPr>
          <w:color w:val="000000"/>
          <w:sz w:val="22"/>
          <w:szCs w:val="22"/>
        </w:rPr>
        <w:t xml:space="preserve"> </w:t>
      </w:r>
      <w:proofErr w:type="spellStart"/>
      <w:r w:rsidRPr="00153AAE">
        <w:rPr>
          <w:color w:val="000000"/>
          <w:sz w:val="22"/>
          <w:szCs w:val="22"/>
        </w:rPr>
        <w:t>memiliki</w:t>
      </w:r>
      <w:proofErr w:type="spellEnd"/>
      <w:r w:rsidRPr="00153AAE">
        <w:rPr>
          <w:color w:val="000000"/>
          <w:sz w:val="22"/>
          <w:szCs w:val="22"/>
        </w:rPr>
        <w:t xml:space="preserve"> </w:t>
      </w:r>
      <w:proofErr w:type="spellStart"/>
      <w:r w:rsidRPr="00153AAE">
        <w:rPr>
          <w:color w:val="000000"/>
          <w:sz w:val="22"/>
          <w:szCs w:val="22"/>
        </w:rPr>
        <w:t>nilai</w:t>
      </w:r>
      <w:proofErr w:type="spellEnd"/>
      <w:r w:rsidRPr="00153AAE">
        <w:rPr>
          <w:color w:val="000000"/>
          <w:sz w:val="22"/>
          <w:szCs w:val="22"/>
        </w:rPr>
        <w:t xml:space="preserve"> </w:t>
      </w:r>
      <w:proofErr w:type="spellStart"/>
      <w:r w:rsidRPr="00153AAE">
        <w:rPr>
          <w:color w:val="000000"/>
          <w:sz w:val="22"/>
          <w:szCs w:val="22"/>
        </w:rPr>
        <w:t>variansi</w:t>
      </w:r>
      <w:proofErr w:type="spellEnd"/>
      <w:r w:rsidRPr="00153AAE">
        <w:rPr>
          <w:color w:val="000000"/>
          <w:sz w:val="22"/>
          <w:szCs w:val="22"/>
        </w:rPr>
        <w:t xml:space="preserve"> yang </w:t>
      </w:r>
      <w:proofErr w:type="spellStart"/>
      <w:r w:rsidRPr="00153AAE">
        <w:rPr>
          <w:color w:val="000000"/>
          <w:sz w:val="22"/>
          <w:szCs w:val="22"/>
        </w:rPr>
        <w:t>sama</w:t>
      </w:r>
      <w:proofErr w:type="spellEnd"/>
      <w:r w:rsidRPr="00153AAE">
        <w:rPr>
          <w:color w:val="000000"/>
          <w:sz w:val="22"/>
          <w:szCs w:val="22"/>
        </w:rPr>
        <w:t>.</w:t>
      </w:r>
    </w:p>
    <w:p w:rsidR="00153AAE" w:rsidRPr="00153AAE" w:rsidRDefault="00153AAE" w:rsidP="00153AAE">
      <w:pPr>
        <w:pStyle w:val="ListParagraph"/>
        <w:numPr>
          <w:ilvl w:val="1"/>
          <w:numId w:val="8"/>
        </w:numPr>
        <w:spacing w:after="0" w:line="240" w:lineRule="auto"/>
        <w:jc w:val="both"/>
        <w:rPr>
          <w:b/>
          <w:sz w:val="22"/>
        </w:rPr>
      </w:pPr>
      <w:proofErr w:type="spellStart"/>
      <w:r w:rsidRPr="00153AAE">
        <w:rPr>
          <w:b/>
          <w:sz w:val="22"/>
          <w:lang w:val="en-US"/>
        </w:rPr>
        <w:t>Uji</w:t>
      </w:r>
      <w:proofErr w:type="spellEnd"/>
      <w:r w:rsidRPr="00153AAE">
        <w:rPr>
          <w:b/>
          <w:sz w:val="22"/>
          <w:lang w:val="en-US"/>
        </w:rPr>
        <w:t xml:space="preserve"> </w:t>
      </w:r>
      <w:proofErr w:type="spellStart"/>
      <w:r w:rsidRPr="00153AAE">
        <w:rPr>
          <w:b/>
          <w:sz w:val="22"/>
          <w:lang w:val="en-US"/>
        </w:rPr>
        <w:t>Hipotesis</w:t>
      </w:r>
      <w:proofErr w:type="spellEnd"/>
      <w:r w:rsidRPr="00153AAE">
        <w:rPr>
          <w:b/>
          <w:sz w:val="22"/>
          <w:lang w:val="en-US"/>
        </w:rPr>
        <w:t xml:space="preserve"> </w:t>
      </w:r>
      <w:proofErr w:type="spellStart"/>
      <w:r w:rsidRPr="00153AAE">
        <w:rPr>
          <w:b/>
          <w:sz w:val="22"/>
          <w:lang w:val="en-US"/>
        </w:rPr>
        <w:t>Penelitian</w:t>
      </w:r>
      <w:proofErr w:type="spellEnd"/>
      <w:r w:rsidRPr="00153AAE">
        <w:rPr>
          <w:b/>
          <w:sz w:val="22"/>
          <w:lang w:val="en-US"/>
        </w:rPr>
        <w:t xml:space="preserve"> </w:t>
      </w:r>
    </w:p>
    <w:p w:rsidR="00153AAE" w:rsidRPr="00153AAE" w:rsidRDefault="00153AAE" w:rsidP="00153AAE">
      <w:pPr>
        <w:pStyle w:val="ListParagraph"/>
        <w:numPr>
          <w:ilvl w:val="2"/>
          <w:numId w:val="8"/>
        </w:numPr>
        <w:spacing w:after="0" w:line="240" w:lineRule="auto"/>
        <w:jc w:val="both"/>
        <w:rPr>
          <w:b/>
          <w:sz w:val="22"/>
        </w:rPr>
      </w:pPr>
      <w:proofErr w:type="spellStart"/>
      <w:r w:rsidRPr="00153AAE">
        <w:rPr>
          <w:b/>
          <w:sz w:val="22"/>
          <w:lang w:val="en-US"/>
        </w:rPr>
        <w:t>Uji</w:t>
      </w:r>
      <w:proofErr w:type="spellEnd"/>
      <w:r w:rsidRPr="00153AAE">
        <w:rPr>
          <w:b/>
          <w:sz w:val="22"/>
          <w:lang w:val="en-US"/>
        </w:rPr>
        <w:t xml:space="preserve"> </w:t>
      </w:r>
      <w:proofErr w:type="spellStart"/>
      <w:r w:rsidRPr="00153AAE">
        <w:rPr>
          <w:b/>
          <w:sz w:val="22"/>
          <w:lang w:val="en-US"/>
        </w:rPr>
        <w:t>Hipotesis</w:t>
      </w:r>
      <w:proofErr w:type="spellEnd"/>
      <w:r w:rsidRPr="00153AAE">
        <w:rPr>
          <w:b/>
          <w:sz w:val="22"/>
          <w:lang w:val="en-US"/>
        </w:rPr>
        <w:t xml:space="preserve"> 1</w:t>
      </w:r>
    </w:p>
    <w:p w:rsidR="00153AAE" w:rsidRPr="00153AAE" w:rsidRDefault="00153AAE" w:rsidP="00153AAE">
      <w:pPr>
        <w:pStyle w:val="ListParagraph"/>
        <w:spacing w:after="0" w:line="240" w:lineRule="auto"/>
        <w:ind w:left="0" w:firstLine="708"/>
        <w:jc w:val="both"/>
        <w:rPr>
          <w:sz w:val="22"/>
          <w:lang w:val="en-US"/>
        </w:rPr>
      </w:pPr>
      <w:r w:rsidRPr="00153AAE">
        <w:rPr>
          <w:sz w:val="22"/>
        </w:rPr>
        <w:t xml:space="preserve">Uji </w:t>
      </w:r>
      <w:proofErr w:type="spellStart"/>
      <w:r w:rsidRPr="00153AAE">
        <w:rPr>
          <w:sz w:val="22"/>
          <w:lang w:val="en-US"/>
        </w:rPr>
        <w:t>ini</w:t>
      </w:r>
      <w:proofErr w:type="spellEnd"/>
      <w:r w:rsidRPr="00153AAE">
        <w:rPr>
          <w:sz w:val="22"/>
          <w:lang w:val="en-US"/>
        </w:rPr>
        <w:t xml:space="preserve"> </w:t>
      </w:r>
      <w:proofErr w:type="spellStart"/>
      <w:r w:rsidRPr="00153AAE">
        <w:rPr>
          <w:sz w:val="22"/>
          <w:lang w:val="en-US"/>
        </w:rPr>
        <w:t>dilakukan</w:t>
      </w:r>
      <w:proofErr w:type="spellEnd"/>
      <w:r w:rsidRPr="00153AAE">
        <w:rPr>
          <w:sz w:val="22"/>
          <w:lang w:val="en-US"/>
        </w:rPr>
        <w:t xml:space="preserve"> </w:t>
      </w:r>
      <w:proofErr w:type="spellStart"/>
      <w:r w:rsidRPr="00153AAE">
        <w:rPr>
          <w:sz w:val="22"/>
          <w:lang w:val="en-US"/>
        </w:rPr>
        <w:t>untuk</w:t>
      </w:r>
      <w:proofErr w:type="spellEnd"/>
      <w:r w:rsidRPr="00153AAE">
        <w:rPr>
          <w:sz w:val="22"/>
          <w:lang w:val="en-US"/>
        </w:rPr>
        <w:t xml:space="preserve"> </w:t>
      </w:r>
      <w:proofErr w:type="spellStart"/>
      <w:r w:rsidRPr="00153AAE">
        <w:rPr>
          <w:sz w:val="22"/>
          <w:lang w:val="en-US"/>
        </w:rPr>
        <w:t>mengetahui</w:t>
      </w:r>
      <w:proofErr w:type="spellEnd"/>
      <w:r w:rsidRPr="00153AAE">
        <w:rPr>
          <w:sz w:val="22"/>
          <w:lang w:val="en-US"/>
        </w:rPr>
        <w:t xml:space="preserve"> </w:t>
      </w:r>
      <w:proofErr w:type="spellStart"/>
      <w:r w:rsidRPr="00153AAE">
        <w:rPr>
          <w:sz w:val="22"/>
          <w:lang w:val="en-US"/>
        </w:rPr>
        <w:t>apakah</w:t>
      </w:r>
      <w:proofErr w:type="spellEnd"/>
      <w:r w:rsidRPr="00153AAE">
        <w:rPr>
          <w:sz w:val="22"/>
          <w:lang w:val="en-US"/>
        </w:rPr>
        <w:t xml:space="preserve"> </w:t>
      </w:r>
      <w:proofErr w:type="spellStart"/>
      <w:r w:rsidRPr="00153AAE">
        <w:rPr>
          <w:sz w:val="22"/>
          <w:lang w:val="en-US"/>
        </w:rPr>
        <w:t>kemampuan</w:t>
      </w:r>
      <w:proofErr w:type="spellEnd"/>
      <w:r w:rsidRPr="00153AAE">
        <w:rPr>
          <w:sz w:val="22"/>
          <w:lang w:val="en-US"/>
        </w:rPr>
        <w:t xml:space="preserve"> </w:t>
      </w:r>
      <w:proofErr w:type="spellStart"/>
      <w:r w:rsidRPr="00153AAE">
        <w:rPr>
          <w:sz w:val="22"/>
          <w:lang w:val="en-US"/>
        </w:rPr>
        <w:t>komunikasi</w:t>
      </w:r>
      <w:proofErr w:type="spellEnd"/>
      <w:r w:rsidRPr="00153AAE">
        <w:rPr>
          <w:sz w:val="22"/>
          <w:lang w:val="en-US"/>
        </w:rPr>
        <w:t xml:space="preserve"> </w:t>
      </w:r>
      <w:proofErr w:type="spellStart"/>
      <w:r w:rsidRPr="00153AAE">
        <w:rPr>
          <w:sz w:val="22"/>
          <w:lang w:val="en-US"/>
        </w:rPr>
        <w:t>matematis</w:t>
      </w:r>
      <w:proofErr w:type="spellEnd"/>
      <w:r w:rsidRPr="00153AAE">
        <w:rPr>
          <w:sz w:val="22"/>
          <w:lang w:val="en-US"/>
        </w:rPr>
        <w:t xml:space="preserve"> </w:t>
      </w:r>
      <w:proofErr w:type="spellStart"/>
      <w:r w:rsidRPr="00153AAE">
        <w:rPr>
          <w:sz w:val="22"/>
          <w:lang w:val="en-US"/>
        </w:rPr>
        <w:t>siswa</w:t>
      </w:r>
      <w:proofErr w:type="spellEnd"/>
      <w:r w:rsidRPr="00153AAE">
        <w:rPr>
          <w:sz w:val="22"/>
          <w:lang w:val="en-US"/>
        </w:rPr>
        <w:t xml:space="preserve"> </w:t>
      </w:r>
      <w:proofErr w:type="spellStart"/>
      <w:r w:rsidRPr="00153AAE">
        <w:rPr>
          <w:sz w:val="22"/>
          <w:lang w:val="en-US"/>
        </w:rPr>
        <w:t>kelas</w:t>
      </w:r>
      <w:proofErr w:type="spellEnd"/>
      <w:r w:rsidRPr="00153AAE">
        <w:rPr>
          <w:sz w:val="22"/>
        </w:rPr>
        <w:t xml:space="preserve"> IV SDI Tamalanrea 1 </w:t>
      </w:r>
      <w:r w:rsidRPr="00153AAE">
        <w:rPr>
          <w:sz w:val="22"/>
          <w:lang w:val="en-US"/>
        </w:rPr>
        <w:t xml:space="preserve">Makassar yang </w:t>
      </w:r>
      <w:proofErr w:type="spellStart"/>
      <w:r w:rsidRPr="00153AAE">
        <w:rPr>
          <w:sz w:val="22"/>
          <w:lang w:val="en-US"/>
        </w:rPr>
        <w:t>memperoleh</w:t>
      </w:r>
      <w:proofErr w:type="spellEnd"/>
      <w:r w:rsidRPr="00153AAE">
        <w:rPr>
          <w:sz w:val="22"/>
          <w:lang w:val="en-US"/>
        </w:rPr>
        <w:t xml:space="preserve"> </w:t>
      </w:r>
      <w:proofErr w:type="spellStart"/>
      <w:r w:rsidRPr="00153AAE">
        <w:rPr>
          <w:sz w:val="22"/>
          <w:lang w:val="en-US"/>
        </w:rPr>
        <w:t>materi</w:t>
      </w:r>
      <w:proofErr w:type="spellEnd"/>
      <w:r w:rsidRPr="00153AAE">
        <w:rPr>
          <w:sz w:val="22"/>
          <w:lang w:val="en-US"/>
        </w:rPr>
        <w:t xml:space="preserve"> </w:t>
      </w:r>
      <w:proofErr w:type="spellStart"/>
      <w:r w:rsidRPr="00153AAE">
        <w:rPr>
          <w:sz w:val="22"/>
          <w:lang w:val="en-US"/>
        </w:rPr>
        <w:t>pembelajaran</w:t>
      </w:r>
      <w:proofErr w:type="spellEnd"/>
      <w:r w:rsidRPr="00153AAE">
        <w:rPr>
          <w:sz w:val="22"/>
          <w:lang w:val="en-US"/>
        </w:rPr>
        <w:t xml:space="preserve"> </w:t>
      </w:r>
      <w:proofErr w:type="spellStart"/>
      <w:r w:rsidRPr="00153AAE">
        <w:rPr>
          <w:sz w:val="22"/>
          <w:lang w:val="en-US"/>
        </w:rPr>
        <w:t>menggunakan</w:t>
      </w:r>
      <w:proofErr w:type="spellEnd"/>
      <w:r w:rsidRPr="00153AAE">
        <w:rPr>
          <w:sz w:val="22"/>
          <w:lang w:val="en-US"/>
        </w:rPr>
        <w:t xml:space="preserve"> Model PBL </w:t>
      </w:r>
      <w:proofErr w:type="spellStart"/>
      <w:r w:rsidRPr="00153AAE">
        <w:rPr>
          <w:sz w:val="22"/>
          <w:lang w:val="en-US"/>
        </w:rPr>
        <w:t>bermuatan</w:t>
      </w:r>
      <w:proofErr w:type="spellEnd"/>
      <w:r w:rsidRPr="00153AAE">
        <w:rPr>
          <w:sz w:val="22"/>
          <w:lang w:val="en-US"/>
        </w:rPr>
        <w:t xml:space="preserve"> </w:t>
      </w:r>
      <w:proofErr w:type="spellStart"/>
      <w:r w:rsidRPr="00153AAE">
        <w:rPr>
          <w:sz w:val="22"/>
          <w:lang w:val="en-US"/>
        </w:rPr>
        <w:t>etnomatematika</w:t>
      </w:r>
      <w:proofErr w:type="spellEnd"/>
      <w:r w:rsidRPr="00153AAE">
        <w:rPr>
          <w:sz w:val="22"/>
          <w:lang w:val="en-US"/>
        </w:rPr>
        <w:t xml:space="preserve"> </w:t>
      </w:r>
      <w:r w:rsidRPr="00153AAE">
        <w:rPr>
          <w:sz w:val="22"/>
        </w:rPr>
        <w:t>berbasis budaya lokal b</w:t>
      </w:r>
      <w:proofErr w:type="spellStart"/>
      <w:r w:rsidRPr="00153AAE">
        <w:rPr>
          <w:sz w:val="22"/>
          <w:lang w:val="en-US"/>
        </w:rPr>
        <w:t>erbantuan</w:t>
      </w:r>
      <w:proofErr w:type="spellEnd"/>
      <w:r w:rsidRPr="00153AAE">
        <w:rPr>
          <w:sz w:val="22"/>
          <w:lang w:val="en-US"/>
        </w:rPr>
        <w:t xml:space="preserve"> </w:t>
      </w:r>
      <w:proofErr w:type="spellStart"/>
      <w:r w:rsidRPr="00153AAE">
        <w:rPr>
          <w:sz w:val="22"/>
          <w:lang w:val="en-US"/>
        </w:rPr>
        <w:t>GeoGebra</w:t>
      </w:r>
      <w:proofErr w:type="spellEnd"/>
      <w:r w:rsidRPr="00153AAE">
        <w:rPr>
          <w:sz w:val="22"/>
          <w:lang w:val="en-US"/>
        </w:rPr>
        <w:t xml:space="preserve"> </w:t>
      </w:r>
      <w:proofErr w:type="spellStart"/>
      <w:r w:rsidRPr="00153AAE">
        <w:rPr>
          <w:sz w:val="22"/>
          <w:lang w:val="en-US"/>
        </w:rPr>
        <w:t>mencapai</w:t>
      </w:r>
      <w:proofErr w:type="spellEnd"/>
      <w:r w:rsidRPr="00153AAE">
        <w:rPr>
          <w:sz w:val="22"/>
          <w:lang w:val="en-US"/>
        </w:rPr>
        <w:t xml:space="preserve"> </w:t>
      </w:r>
      <w:proofErr w:type="spellStart"/>
      <w:r w:rsidRPr="00153AAE">
        <w:rPr>
          <w:sz w:val="22"/>
          <w:lang w:val="en-US"/>
        </w:rPr>
        <w:t>ketuntasan</w:t>
      </w:r>
      <w:proofErr w:type="spellEnd"/>
      <w:r w:rsidRPr="00153AAE">
        <w:rPr>
          <w:sz w:val="22"/>
          <w:lang w:val="en-US"/>
        </w:rPr>
        <w:t xml:space="preserve"> </w:t>
      </w:r>
      <w:proofErr w:type="spellStart"/>
      <w:r w:rsidRPr="00153AAE">
        <w:rPr>
          <w:sz w:val="22"/>
          <w:lang w:val="en-US"/>
        </w:rPr>
        <w:t>sebesar</w:t>
      </w:r>
      <w:proofErr w:type="spellEnd"/>
      <w:r w:rsidRPr="00153AAE">
        <w:rPr>
          <w:sz w:val="22"/>
          <w:lang w:val="en-US"/>
        </w:rPr>
        <w:t xml:space="preserve"> </w:t>
      </w:r>
      <w:proofErr w:type="spellStart"/>
      <w:r w:rsidRPr="00153AAE">
        <w:rPr>
          <w:sz w:val="22"/>
          <w:lang w:val="en-US"/>
        </w:rPr>
        <w:t>lebih</w:t>
      </w:r>
      <w:proofErr w:type="spellEnd"/>
      <w:r w:rsidRPr="00153AAE">
        <w:rPr>
          <w:sz w:val="22"/>
          <w:lang w:val="en-US"/>
        </w:rPr>
        <w:t xml:space="preserve"> </w:t>
      </w:r>
      <w:proofErr w:type="spellStart"/>
      <w:r w:rsidRPr="00153AAE">
        <w:rPr>
          <w:sz w:val="22"/>
          <w:lang w:val="en-US"/>
        </w:rPr>
        <w:t>dari</w:t>
      </w:r>
      <w:proofErr w:type="spellEnd"/>
      <w:r w:rsidRPr="00153AAE">
        <w:rPr>
          <w:sz w:val="22"/>
          <w:lang w:val="en-US"/>
        </w:rPr>
        <w:t xml:space="preserve"> </w:t>
      </w:r>
      <w:proofErr w:type="spellStart"/>
      <w:r w:rsidRPr="00153AAE">
        <w:rPr>
          <w:sz w:val="22"/>
          <w:lang w:val="en-US"/>
        </w:rPr>
        <w:t>atau</w:t>
      </w:r>
      <w:proofErr w:type="spellEnd"/>
      <w:r w:rsidRPr="00153AAE">
        <w:rPr>
          <w:sz w:val="22"/>
          <w:lang w:val="en-US"/>
        </w:rPr>
        <w:t xml:space="preserve"> </w:t>
      </w:r>
      <w:proofErr w:type="spellStart"/>
      <w:r w:rsidRPr="00153AAE">
        <w:rPr>
          <w:sz w:val="22"/>
          <w:lang w:val="en-US"/>
        </w:rPr>
        <w:t>sama</w:t>
      </w:r>
      <w:proofErr w:type="spellEnd"/>
      <w:r w:rsidRPr="00153AAE">
        <w:rPr>
          <w:sz w:val="22"/>
          <w:lang w:val="en-US"/>
        </w:rPr>
        <w:t xml:space="preserve"> </w:t>
      </w:r>
      <w:proofErr w:type="spellStart"/>
      <w:r w:rsidRPr="00153AAE">
        <w:rPr>
          <w:sz w:val="22"/>
          <w:lang w:val="en-US"/>
        </w:rPr>
        <w:t>dengan</w:t>
      </w:r>
      <w:proofErr w:type="spellEnd"/>
      <w:r w:rsidRPr="00153AAE">
        <w:rPr>
          <w:sz w:val="22"/>
          <w:lang w:val="en-US"/>
        </w:rPr>
        <w:t xml:space="preserve"> 75% </w:t>
      </w:r>
      <w:proofErr w:type="spellStart"/>
      <w:r w:rsidRPr="00153AAE">
        <w:rPr>
          <w:sz w:val="22"/>
          <w:lang w:val="en-US"/>
        </w:rPr>
        <w:t>artinya</w:t>
      </w:r>
      <w:proofErr w:type="spellEnd"/>
      <w:r w:rsidRPr="00153AAE">
        <w:rPr>
          <w:sz w:val="22"/>
          <w:lang w:val="en-US"/>
        </w:rPr>
        <w:t xml:space="preserve"> paling </w:t>
      </w:r>
      <w:proofErr w:type="spellStart"/>
      <w:r w:rsidRPr="00153AAE">
        <w:rPr>
          <w:sz w:val="22"/>
          <w:lang w:val="en-US"/>
        </w:rPr>
        <w:t>sedikit</w:t>
      </w:r>
      <w:proofErr w:type="spellEnd"/>
      <w:r w:rsidRPr="00153AAE">
        <w:rPr>
          <w:sz w:val="22"/>
          <w:lang w:val="en-US"/>
        </w:rPr>
        <w:t xml:space="preserve"> </w:t>
      </w:r>
      <w:proofErr w:type="spellStart"/>
      <w:r w:rsidRPr="00153AAE">
        <w:rPr>
          <w:sz w:val="22"/>
          <w:lang w:val="en-US"/>
        </w:rPr>
        <w:t>ada</w:t>
      </w:r>
      <w:proofErr w:type="spellEnd"/>
      <w:r w:rsidRPr="00153AAE">
        <w:rPr>
          <w:sz w:val="22"/>
          <w:lang w:val="en-US"/>
        </w:rPr>
        <w:t xml:space="preserve"> 75% </w:t>
      </w:r>
      <w:proofErr w:type="spellStart"/>
      <w:r w:rsidRPr="00153AAE">
        <w:rPr>
          <w:sz w:val="22"/>
          <w:lang w:val="en-US"/>
        </w:rPr>
        <w:t>dari</w:t>
      </w:r>
      <w:proofErr w:type="spellEnd"/>
      <w:r w:rsidRPr="00153AAE">
        <w:rPr>
          <w:sz w:val="22"/>
          <w:lang w:val="en-US"/>
        </w:rPr>
        <w:t xml:space="preserve"> </w:t>
      </w:r>
      <w:proofErr w:type="spellStart"/>
      <w:r w:rsidRPr="00153AAE">
        <w:rPr>
          <w:sz w:val="22"/>
          <w:lang w:val="en-US"/>
        </w:rPr>
        <w:t>jumlah</w:t>
      </w:r>
      <w:proofErr w:type="spellEnd"/>
      <w:r w:rsidRPr="00153AAE">
        <w:rPr>
          <w:sz w:val="22"/>
          <w:lang w:val="en-US"/>
        </w:rPr>
        <w:t xml:space="preserve"> </w:t>
      </w:r>
      <w:proofErr w:type="spellStart"/>
      <w:r w:rsidRPr="00153AAE">
        <w:rPr>
          <w:sz w:val="22"/>
          <w:lang w:val="en-US"/>
        </w:rPr>
        <w:t>siswa</w:t>
      </w:r>
      <w:proofErr w:type="spellEnd"/>
      <w:r w:rsidRPr="00153AAE">
        <w:rPr>
          <w:sz w:val="22"/>
          <w:lang w:val="en-US"/>
        </w:rPr>
        <w:t xml:space="preserve"> yang </w:t>
      </w:r>
      <w:proofErr w:type="spellStart"/>
      <w:r w:rsidRPr="00153AAE">
        <w:rPr>
          <w:sz w:val="22"/>
          <w:lang w:val="en-US"/>
        </w:rPr>
        <w:t>ada</w:t>
      </w:r>
      <w:proofErr w:type="spellEnd"/>
      <w:r w:rsidRPr="00153AAE">
        <w:rPr>
          <w:sz w:val="22"/>
          <w:lang w:val="en-US"/>
        </w:rPr>
        <w:t xml:space="preserve"> di </w:t>
      </w:r>
      <w:proofErr w:type="spellStart"/>
      <w:r w:rsidRPr="00153AAE">
        <w:rPr>
          <w:sz w:val="22"/>
          <w:lang w:val="en-US"/>
        </w:rPr>
        <w:t>kelas</w:t>
      </w:r>
      <w:proofErr w:type="spellEnd"/>
      <w:r w:rsidRPr="00153AAE">
        <w:rPr>
          <w:sz w:val="22"/>
          <w:lang w:val="en-US"/>
        </w:rPr>
        <w:t xml:space="preserve"> </w:t>
      </w:r>
      <w:proofErr w:type="spellStart"/>
      <w:r w:rsidRPr="00153AAE">
        <w:rPr>
          <w:sz w:val="22"/>
          <w:lang w:val="en-US"/>
        </w:rPr>
        <w:t>tersebut</w:t>
      </w:r>
      <w:proofErr w:type="spellEnd"/>
      <w:r w:rsidRPr="00153AAE">
        <w:rPr>
          <w:sz w:val="22"/>
          <w:lang w:val="en-US"/>
        </w:rPr>
        <w:t xml:space="preserve"> </w:t>
      </w:r>
      <w:proofErr w:type="spellStart"/>
      <w:r w:rsidRPr="00153AAE">
        <w:rPr>
          <w:sz w:val="22"/>
          <w:lang w:val="en-US"/>
        </w:rPr>
        <w:t>mencapai</w:t>
      </w:r>
      <w:proofErr w:type="spellEnd"/>
      <w:r w:rsidRPr="00153AAE">
        <w:rPr>
          <w:sz w:val="22"/>
          <w:lang w:val="en-US"/>
        </w:rPr>
        <w:t xml:space="preserve"> </w:t>
      </w:r>
      <w:proofErr w:type="spellStart"/>
      <w:r w:rsidRPr="00153AAE">
        <w:rPr>
          <w:sz w:val="22"/>
          <w:lang w:val="en-US"/>
        </w:rPr>
        <w:t>nilai</w:t>
      </w:r>
      <w:proofErr w:type="spellEnd"/>
      <w:r w:rsidRPr="00153AAE">
        <w:rPr>
          <w:sz w:val="22"/>
          <w:lang w:val="en-US"/>
        </w:rPr>
        <w:t xml:space="preserve"> </w:t>
      </w:r>
      <w:proofErr w:type="spellStart"/>
      <w:r w:rsidRPr="00153AAE">
        <w:rPr>
          <w:sz w:val="22"/>
          <w:lang w:val="en-US"/>
        </w:rPr>
        <w:t>lebih</w:t>
      </w:r>
      <w:proofErr w:type="spellEnd"/>
      <w:r w:rsidRPr="00153AAE">
        <w:rPr>
          <w:sz w:val="22"/>
          <w:lang w:val="en-US"/>
        </w:rPr>
        <w:t xml:space="preserve"> </w:t>
      </w:r>
      <w:proofErr w:type="spellStart"/>
      <w:r w:rsidRPr="00153AAE">
        <w:rPr>
          <w:sz w:val="22"/>
          <w:lang w:val="en-US"/>
        </w:rPr>
        <w:t>dari</w:t>
      </w:r>
      <w:proofErr w:type="spellEnd"/>
      <w:r w:rsidRPr="00153AAE">
        <w:rPr>
          <w:sz w:val="22"/>
          <w:lang w:val="en-US"/>
        </w:rPr>
        <w:t xml:space="preserve"> </w:t>
      </w:r>
      <w:proofErr w:type="spellStart"/>
      <w:r w:rsidRPr="00153AAE">
        <w:rPr>
          <w:sz w:val="22"/>
          <w:lang w:val="en-US"/>
        </w:rPr>
        <w:t>atau</w:t>
      </w:r>
      <w:proofErr w:type="spellEnd"/>
      <w:r w:rsidRPr="00153AAE">
        <w:rPr>
          <w:sz w:val="22"/>
          <w:lang w:val="en-US"/>
        </w:rPr>
        <w:t xml:space="preserve"> </w:t>
      </w:r>
      <w:proofErr w:type="spellStart"/>
      <w:r w:rsidRPr="00153AAE">
        <w:rPr>
          <w:sz w:val="22"/>
          <w:lang w:val="en-US"/>
        </w:rPr>
        <w:t>sama</w:t>
      </w:r>
      <w:proofErr w:type="spellEnd"/>
      <w:r w:rsidRPr="00153AAE">
        <w:rPr>
          <w:sz w:val="22"/>
          <w:lang w:val="en-US"/>
        </w:rPr>
        <w:t xml:space="preserve"> </w:t>
      </w:r>
      <w:proofErr w:type="spellStart"/>
      <w:r w:rsidRPr="00153AAE">
        <w:rPr>
          <w:sz w:val="22"/>
          <w:lang w:val="en-US"/>
        </w:rPr>
        <w:t>dengan</w:t>
      </w:r>
      <w:proofErr w:type="spellEnd"/>
      <w:r w:rsidRPr="00153AAE">
        <w:rPr>
          <w:sz w:val="22"/>
          <w:lang w:val="en-US"/>
        </w:rPr>
        <w:t xml:space="preserve"> 76 </w:t>
      </w:r>
      <w:proofErr w:type="spellStart"/>
      <w:r w:rsidRPr="00153AAE">
        <w:rPr>
          <w:sz w:val="22"/>
          <w:lang w:val="en-US"/>
        </w:rPr>
        <w:t>uji</w:t>
      </w:r>
      <w:proofErr w:type="spellEnd"/>
      <w:r w:rsidRPr="00153AAE">
        <w:rPr>
          <w:sz w:val="22"/>
          <w:lang w:val="en-US"/>
        </w:rPr>
        <w:t xml:space="preserve"> </w:t>
      </w:r>
      <w:proofErr w:type="spellStart"/>
      <w:r w:rsidRPr="00153AAE">
        <w:rPr>
          <w:sz w:val="22"/>
          <w:lang w:val="en-US"/>
        </w:rPr>
        <w:t>hipotesis</w:t>
      </w:r>
      <w:proofErr w:type="spellEnd"/>
      <w:r w:rsidRPr="00153AAE">
        <w:rPr>
          <w:sz w:val="22"/>
          <w:lang w:val="en-US"/>
        </w:rPr>
        <w:t xml:space="preserve"> </w:t>
      </w:r>
      <w:proofErr w:type="spellStart"/>
      <w:r w:rsidRPr="00153AAE">
        <w:rPr>
          <w:sz w:val="22"/>
          <w:lang w:val="en-US"/>
        </w:rPr>
        <w:t>satu</w:t>
      </w:r>
      <w:proofErr w:type="spellEnd"/>
      <w:r w:rsidRPr="00153AAE">
        <w:rPr>
          <w:sz w:val="22"/>
          <w:lang w:val="en-US"/>
        </w:rPr>
        <w:t xml:space="preserve"> </w:t>
      </w:r>
      <w:proofErr w:type="spellStart"/>
      <w:r w:rsidRPr="00153AAE">
        <w:rPr>
          <w:sz w:val="22"/>
          <w:lang w:val="en-US"/>
        </w:rPr>
        <w:t>ini</w:t>
      </w:r>
      <w:proofErr w:type="spellEnd"/>
      <w:r w:rsidRPr="00153AAE">
        <w:rPr>
          <w:sz w:val="22"/>
          <w:lang w:val="en-US"/>
        </w:rPr>
        <w:t xml:space="preserve"> </w:t>
      </w:r>
      <w:proofErr w:type="spellStart"/>
      <w:r w:rsidRPr="00153AAE">
        <w:rPr>
          <w:sz w:val="22"/>
          <w:lang w:val="en-US"/>
        </w:rPr>
        <w:t>menggunakan</w:t>
      </w:r>
      <w:proofErr w:type="spellEnd"/>
      <w:r w:rsidRPr="00153AAE">
        <w:rPr>
          <w:sz w:val="22"/>
          <w:lang w:val="en-US"/>
        </w:rPr>
        <w:t xml:space="preserve"> </w:t>
      </w:r>
      <w:proofErr w:type="spellStart"/>
      <w:r w:rsidRPr="00153AAE">
        <w:rPr>
          <w:sz w:val="22"/>
          <w:lang w:val="en-US"/>
        </w:rPr>
        <w:t>uji</w:t>
      </w:r>
      <w:proofErr w:type="spellEnd"/>
      <w:r w:rsidRPr="00153AAE">
        <w:rPr>
          <w:sz w:val="22"/>
          <w:lang w:val="en-US"/>
        </w:rPr>
        <w:t xml:space="preserve"> </w:t>
      </w:r>
      <w:proofErr w:type="spellStart"/>
      <w:r w:rsidRPr="00153AAE">
        <w:rPr>
          <w:sz w:val="22"/>
          <w:lang w:val="en-US"/>
        </w:rPr>
        <w:t>proporsi</w:t>
      </w:r>
      <w:proofErr w:type="spellEnd"/>
      <w:r w:rsidRPr="00153AAE">
        <w:rPr>
          <w:sz w:val="22"/>
          <w:lang w:val="en-US"/>
        </w:rPr>
        <w:t xml:space="preserve"> </w:t>
      </w:r>
      <w:proofErr w:type="spellStart"/>
      <w:r w:rsidRPr="00153AAE">
        <w:rPr>
          <w:sz w:val="22"/>
          <w:lang w:val="en-US"/>
        </w:rPr>
        <w:t>pihak</w:t>
      </w:r>
      <w:proofErr w:type="spellEnd"/>
      <w:r w:rsidRPr="00153AAE">
        <w:rPr>
          <w:sz w:val="22"/>
          <w:lang w:val="en-US"/>
        </w:rPr>
        <w:t xml:space="preserve"> </w:t>
      </w:r>
      <w:proofErr w:type="spellStart"/>
      <w:r w:rsidRPr="00153AAE">
        <w:rPr>
          <w:sz w:val="22"/>
          <w:lang w:val="en-US"/>
        </w:rPr>
        <w:t>kanan</w:t>
      </w:r>
      <w:proofErr w:type="spellEnd"/>
      <w:r w:rsidRPr="00153AAE">
        <w:rPr>
          <w:sz w:val="22"/>
          <w:lang w:val="en-US"/>
        </w:rPr>
        <w:t xml:space="preserve"> </w:t>
      </w:r>
      <w:proofErr w:type="spellStart"/>
      <w:r w:rsidRPr="00153AAE">
        <w:rPr>
          <w:sz w:val="22"/>
          <w:lang w:val="en-US"/>
        </w:rPr>
        <w:t>hipotesis</w:t>
      </w:r>
      <w:proofErr w:type="spellEnd"/>
      <w:r w:rsidRPr="00153AAE">
        <w:rPr>
          <w:sz w:val="22"/>
          <w:lang w:val="en-US"/>
        </w:rPr>
        <w:t xml:space="preserve"> </w:t>
      </w:r>
      <m:oMath>
        <m:sSub>
          <m:sSubPr>
            <m:ctrlPr>
              <w:rPr>
                <w:rFonts w:ascii="Cambria Math" w:hAnsi="Cambria Math"/>
                <w:i/>
                <w:sz w:val="22"/>
              </w:rPr>
            </m:ctrlPr>
          </m:sSubPr>
          <m:e>
            <m:r>
              <m:rPr>
                <m:sty m:val="p"/>
              </m:rPr>
              <w:rPr>
                <w:rFonts w:ascii="Cambria Math" w:hAnsi="Cambria Math"/>
                <w:sz w:val="22"/>
              </w:rPr>
              <m:t>H</m:t>
            </m:r>
          </m:e>
          <m:sub>
            <m:r>
              <w:rPr>
                <w:rFonts w:ascii="Cambria Math" w:hAnsi="Cambria Math"/>
                <w:sz w:val="22"/>
              </w:rPr>
              <m:t>0</m:t>
            </m:r>
          </m:sub>
        </m:sSub>
        <m:r>
          <w:rPr>
            <w:rFonts w:ascii="Cambria Math" w:hAnsi="Cambria Math"/>
            <w:sz w:val="22"/>
          </w:rPr>
          <m:t xml:space="preserve"> </m:t>
        </m:r>
      </m:oMath>
      <w:r w:rsidRPr="00153AAE">
        <w:rPr>
          <w:sz w:val="22"/>
          <w:lang w:val="en-US"/>
        </w:rPr>
        <w:t xml:space="preserve">proporsi siswa kelas yang memperoleh materi pembelajaran menggunakan Model PBL </w:t>
      </w:r>
      <w:r w:rsidRPr="00153AAE">
        <w:rPr>
          <w:rFonts w:eastAsia="Times New Roman"/>
          <w:color w:val="000000"/>
          <w:sz w:val="22"/>
        </w:rPr>
        <w:t xml:space="preserve">bermuatan </w:t>
      </w:r>
      <w:r w:rsidRPr="00153AAE">
        <w:rPr>
          <w:rFonts w:eastAsia="Times New Roman"/>
          <w:i/>
          <w:color w:val="000000"/>
          <w:sz w:val="22"/>
        </w:rPr>
        <w:t>e</w:t>
      </w:r>
      <w:r w:rsidRPr="00153AAE">
        <w:rPr>
          <w:rFonts w:eastAsia="Times New Roman"/>
          <w:color w:val="000000"/>
          <w:sz w:val="22"/>
        </w:rPr>
        <w:t xml:space="preserve">tnomatematika </w:t>
      </w:r>
      <w:r w:rsidRPr="00153AAE">
        <w:rPr>
          <w:sz w:val="22"/>
        </w:rPr>
        <w:t xml:space="preserve">berbasis budaya lokal </w:t>
      </w:r>
      <w:r w:rsidRPr="00153AAE">
        <w:rPr>
          <w:rFonts w:eastAsia="Times New Roman"/>
          <w:color w:val="000000"/>
          <w:sz w:val="22"/>
        </w:rPr>
        <w:t>berbantuan GeoGebra</w:t>
      </w:r>
      <w:r w:rsidRPr="00153AAE">
        <w:rPr>
          <w:sz w:val="22"/>
        </w:rPr>
        <w:t xml:space="preserve"> </w:t>
      </w:r>
      <w:r w:rsidRPr="00153AAE">
        <w:rPr>
          <w:sz w:val="22"/>
          <w:lang w:val="en-US"/>
        </w:rPr>
        <w:t xml:space="preserve">yang </w:t>
      </w:r>
      <w:proofErr w:type="spellStart"/>
      <w:r w:rsidRPr="00153AAE">
        <w:rPr>
          <w:sz w:val="22"/>
          <w:lang w:val="en-US"/>
        </w:rPr>
        <w:t>telah</w:t>
      </w:r>
      <w:proofErr w:type="spellEnd"/>
      <w:r w:rsidRPr="00153AAE">
        <w:rPr>
          <w:sz w:val="22"/>
          <w:lang w:val="en-US"/>
        </w:rPr>
        <w:t xml:space="preserve"> </w:t>
      </w:r>
      <w:proofErr w:type="spellStart"/>
      <w:r w:rsidRPr="00153AAE">
        <w:rPr>
          <w:sz w:val="22"/>
          <w:lang w:val="en-US"/>
        </w:rPr>
        <w:t>mencapai</w:t>
      </w:r>
      <w:proofErr w:type="spellEnd"/>
      <w:r w:rsidRPr="00153AAE">
        <w:rPr>
          <w:sz w:val="22"/>
          <w:lang w:val="en-US"/>
        </w:rPr>
        <w:t xml:space="preserve"> </w:t>
      </w:r>
      <w:proofErr w:type="spellStart"/>
      <w:r w:rsidRPr="00153AAE">
        <w:rPr>
          <w:sz w:val="22"/>
          <w:lang w:val="en-US"/>
        </w:rPr>
        <w:t>ketuntasan</w:t>
      </w:r>
      <w:proofErr w:type="spellEnd"/>
      <w:r w:rsidRPr="00153AAE">
        <w:rPr>
          <w:sz w:val="22"/>
          <w:lang w:val="en-US"/>
        </w:rPr>
        <w:t xml:space="preserve"> </w:t>
      </w:r>
      <w:proofErr w:type="spellStart"/>
      <w:r w:rsidRPr="00153AAE">
        <w:rPr>
          <w:sz w:val="22"/>
          <w:lang w:val="en-US"/>
        </w:rPr>
        <w:t>kurang</w:t>
      </w:r>
      <w:proofErr w:type="spellEnd"/>
      <w:r w:rsidRPr="00153AAE">
        <w:rPr>
          <w:sz w:val="22"/>
          <w:lang w:val="en-US"/>
        </w:rPr>
        <w:t xml:space="preserve"> </w:t>
      </w:r>
      <w:proofErr w:type="spellStart"/>
      <w:r w:rsidRPr="00153AAE">
        <w:rPr>
          <w:sz w:val="22"/>
          <w:lang w:val="en-US"/>
        </w:rPr>
        <w:t>dari</w:t>
      </w:r>
      <w:proofErr w:type="spellEnd"/>
      <w:r w:rsidRPr="00153AAE">
        <w:rPr>
          <w:sz w:val="22"/>
          <w:lang w:val="en-US"/>
        </w:rPr>
        <w:t xml:space="preserve"> </w:t>
      </w:r>
      <w:proofErr w:type="spellStart"/>
      <w:r w:rsidRPr="00153AAE">
        <w:rPr>
          <w:sz w:val="22"/>
          <w:lang w:val="en-US"/>
        </w:rPr>
        <w:t>atau</w:t>
      </w:r>
      <w:proofErr w:type="spellEnd"/>
      <w:r w:rsidRPr="00153AAE">
        <w:rPr>
          <w:sz w:val="22"/>
          <w:lang w:val="en-US"/>
        </w:rPr>
        <w:t xml:space="preserve"> </w:t>
      </w:r>
      <w:proofErr w:type="spellStart"/>
      <w:r w:rsidRPr="00153AAE">
        <w:rPr>
          <w:sz w:val="22"/>
          <w:lang w:val="en-US"/>
        </w:rPr>
        <w:t>sama</w:t>
      </w:r>
      <w:proofErr w:type="spellEnd"/>
      <w:r w:rsidRPr="00153AAE">
        <w:rPr>
          <w:sz w:val="22"/>
          <w:lang w:val="en-US"/>
        </w:rPr>
        <w:t xml:space="preserve"> </w:t>
      </w:r>
      <w:proofErr w:type="spellStart"/>
      <w:r w:rsidRPr="00153AAE">
        <w:rPr>
          <w:sz w:val="22"/>
          <w:lang w:val="en-US"/>
        </w:rPr>
        <w:t>dengan</w:t>
      </w:r>
      <w:proofErr w:type="spellEnd"/>
      <w:r w:rsidRPr="00153AAE">
        <w:rPr>
          <w:sz w:val="22"/>
          <w:lang w:val="en-US"/>
        </w:rPr>
        <w:t xml:space="preserve"> 75% </w:t>
      </w:r>
      <w:proofErr w:type="spellStart"/>
      <w:r w:rsidRPr="00153AAE">
        <w:rPr>
          <w:sz w:val="22"/>
          <w:lang w:val="en-US"/>
        </w:rPr>
        <w:t>proporsi</w:t>
      </w:r>
      <w:proofErr w:type="spellEnd"/>
      <w:r w:rsidRPr="00153AAE">
        <w:rPr>
          <w:sz w:val="22"/>
          <w:lang w:val="en-US"/>
        </w:rPr>
        <w:t xml:space="preserve"> </w:t>
      </w:r>
      <w:proofErr w:type="spellStart"/>
      <w:r w:rsidRPr="00153AAE">
        <w:rPr>
          <w:sz w:val="22"/>
          <w:lang w:val="en-US"/>
        </w:rPr>
        <w:t>siswa</w:t>
      </w:r>
      <w:proofErr w:type="spellEnd"/>
      <w:r w:rsidRPr="00153AAE">
        <w:rPr>
          <w:sz w:val="22"/>
          <w:lang w:val="en-US"/>
        </w:rPr>
        <w:t xml:space="preserve"> </w:t>
      </w:r>
      <w:proofErr w:type="spellStart"/>
      <w:r w:rsidRPr="00153AAE">
        <w:rPr>
          <w:sz w:val="22"/>
          <w:lang w:val="en-US"/>
        </w:rPr>
        <w:t>kelas</w:t>
      </w:r>
      <w:proofErr w:type="spellEnd"/>
      <w:r w:rsidRPr="00153AAE">
        <w:rPr>
          <w:sz w:val="22"/>
          <w:lang w:val="en-US"/>
        </w:rPr>
        <w:t xml:space="preserve"> yang </w:t>
      </w:r>
      <w:proofErr w:type="spellStart"/>
      <w:r w:rsidRPr="00153AAE">
        <w:rPr>
          <w:sz w:val="22"/>
          <w:lang w:val="en-US"/>
        </w:rPr>
        <w:t>memperoleh</w:t>
      </w:r>
      <w:proofErr w:type="spellEnd"/>
      <w:r w:rsidRPr="00153AAE">
        <w:rPr>
          <w:sz w:val="22"/>
          <w:lang w:val="en-US"/>
        </w:rPr>
        <w:t xml:space="preserve"> </w:t>
      </w:r>
      <w:proofErr w:type="spellStart"/>
      <w:r w:rsidRPr="00153AAE">
        <w:rPr>
          <w:sz w:val="22"/>
          <w:lang w:val="en-US"/>
        </w:rPr>
        <w:t>materi</w:t>
      </w:r>
      <w:proofErr w:type="spellEnd"/>
      <w:r w:rsidRPr="00153AAE">
        <w:rPr>
          <w:sz w:val="22"/>
          <w:lang w:val="en-US"/>
        </w:rPr>
        <w:t xml:space="preserve"> </w:t>
      </w:r>
      <w:proofErr w:type="spellStart"/>
      <w:r w:rsidRPr="00153AAE">
        <w:rPr>
          <w:sz w:val="22"/>
          <w:lang w:val="en-US"/>
        </w:rPr>
        <w:t>pembelajaran</w:t>
      </w:r>
      <w:proofErr w:type="spellEnd"/>
      <w:r w:rsidRPr="00153AAE">
        <w:rPr>
          <w:sz w:val="22"/>
          <w:lang w:val="en-US"/>
        </w:rPr>
        <w:t xml:space="preserve"> </w:t>
      </w:r>
      <w:proofErr w:type="spellStart"/>
      <w:r w:rsidRPr="00153AAE">
        <w:rPr>
          <w:sz w:val="22"/>
          <w:lang w:val="en-US"/>
        </w:rPr>
        <w:t>menggunakan</w:t>
      </w:r>
      <w:proofErr w:type="spellEnd"/>
      <w:r w:rsidRPr="00153AAE">
        <w:rPr>
          <w:sz w:val="22"/>
          <w:lang w:val="en-US"/>
        </w:rPr>
        <w:t xml:space="preserve"> Model PBL</w:t>
      </w:r>
      <w:r w:rsidRPr="00153AAE">
        <w:rPr>
          <w:sz w:val="22"/>
        </w:rPr>
        <w:t xml:space="preserve"> </w:t>
      </w:r>
      <w:r w:rsidRPr="00153AAE">
        <w:rPr>
          <w:rFonts w:eastAsia="Times New Roman"/>
          <w:color w:val="000000"/>
          <w:sz w:val="22"/>
        </w:rPr>
        <w:t>bermuatan etnomatematika berbantuan GeoGebra</w:t>
      </w:r>
      <w:r w:rsidRPr="00153AAE">
        <w:rPr>
          <w:sz w:val="22"/>
          <w:lang w:val="en-US"/>
        </w:rPr>
        <w:t xml:space="preserve"> yang </w:t>
      </w:r>
      <w:proofErr w:type="spellStart"/>
      <w:r w:rsidRPr="00153AAE">
        <w:rPr>
          <w:sz w:val="22"/>
          <w:lang w:val="en-US"/>
        </w:rPr>
        <w:t>telah</w:t>
      </w:r>
      <w:proofErr w:type="spellEnd"/>
      <w:r w:rsidRPr="00153AAE">
        <w:rPr>
          <w:sz w:val="22"/>
          <w:lang w:val="en-US"/>
        </w:rPr>
        <w:t xml:space="preserve"> </w:t>
      </w:r>
      <w:proofErr w:type="spellStart"/>
      <w:r w:rsidRPr="00153AAE">
        <w:rPr>
          <w:sz w:val="22"/>
          <w:lang w:val="en-US"/>
        </w:rPr>
        <w:t>mencapai</w:t>
      </w:r>
      <w:proofErr w:type="spellEnd"/>
      <w:r w:rsidRPr="00153AAE">
        <w:rPr>
          <w:sz w:val="22"/>
          <w:lang w:val="en-US"/>
        </w:rPr>
        <w:t xml:space="preserve"> </w:t>
      </w:r>
      <w:proofErr w:type="spellStart"/>
      <w:r w:rsidRPr="00153AAE">
        <w:rPr>
          <w:sz w:val="22"/>
          <w:lang w:val="en-US"/>
        </w:rPr>
        <w:t>ketuntasan</w:t>
      </w:r>
      <w:proofErr w:type="spellEnd"/>
      <w:r w:rsidRPr="00153AAE">
        <w:rPr>
          <w:sz w:val="22"/>
          <w:lang w:val="en-US"/>
        </w:rPr>
        <w:t xml:space="preserve"> </w:t>
      </w:r>
      <w:proofErr w:type="spellStart"/>
      <w:r w:rsidRPr="00153AAE">
        <w:rPr>
          <w:sz w:val="22"/>
          <w:lang w:val="en-US"/>
        </w:rPr>
        <w:t>lebih</w:t>
      </w:r>
      <w:proofErr w:type="spellEnd"/>
      <w:r w:rsidRPr="00153AAE">
        <w:rPr>
          <w:sz w:val="22"/>
          <w:lang w:val="en-US"/>
        </w:rPr>
        <w:t xml:space="preserve"> </w:t>
      </w:r>
      <w:proofErr w:type="spellStart"/>
      <w:r w:rsidRPr="00153AAE">
        <w:rPr>
          <w:sz w:val="22"/>
          <w:lang w:val="en-US"/>
        </w:rPr>
        <w:t>dari</w:t>
      </w:r>
      <w:proofErr w:type="spellEnd"/>
      <w:r w:rsidRPr="00153AAE">
        <w:rPr>
          <w:sz w:val="22"/>
          <w:lang w:val="en-US"/>
        </w:rPr>
        <w:t xml:space="preserve"> 75%.</w:t>
      </w:r>
    </w:p>
    <w:p w:rsidR="00153AAE" w:rsidRPr="00153AAE" w:rsidRDefault="00153AAE" w:rsidP="00153AAE">
      <w:pPr>
        <w:ind w:firstLine="1134"/>
        <w:jc w:val="both"/>
        <w:rPr>
          <w:sz w:val="22"/>
          <w:szCs w:val="22"/>
        </w:rPr>
      </w:pPr>
      <w:proofErr w:type="spellStart"/>
      <w:r w:rsidRPr="00153AAE">
        <w:rPr>
          <w:sz w:val="22"/>
          <w:szCs w:val="22"/>
        </w:rPr>
        <w:t>Uji</w:t>
      </w:r>
      <w:proofErr w:type="spellEnd"/>
      <w:r w:rsidRPr="00153AAE">
        <w:rPr>
          <w:sz w:val="22"/>
          <w:szCs w:val="22"/>
        </w:rPr>
        <w:t xml:space="preserve"> </w:t>
      </w:r>
      <w:proofErr w:type="spellStart"/>
      <w:r w:rsidRPr="00153AAE">
        <w:rPr>
          <w:sz w:val="22"/>
          <w:szCs w:val="22"/>
        </w:rPr>
        <w:t>hipotesis</w:t>
      </w:r>
      <w:proofErr w:type="spellEnd"/>
      <w:r w:rsidRPr="00153AAE">
        <w:rPr>
          <w:sz w:val="22"/>
          <w:szCs w:val="22"/>
        </w:rPr>
        <w:t xml:space="preserve"> 1 </w:t>
      </w:r>
      <w:proofErr w:type="spellStart"/>
      <w:r w:rsidRPr="00153AAE">
        <w:rPr>
          <w:sz w:val="22"/>
          <w:szCs w:val="22"/>
        </w:rPr>
        <w:t>ini</w:t>
      </w:r>
      <w:proofErr w:type="spellEnd"/>
      <w:r w:rsidRPr="00153AAE">
        <w:rPr>
          <w:sz w:val="22"/>
          <w:szCs w:val="22"/>
        </w:rPr>
        <w:t xml:space="preserve"> </w:t>
      </w:r>
      <w:proofErr w:type="spellStart"/>
      <w:r w:rsidRPr="00153AAE">
        <w:rPr>
          <w:sz w:val="22"/>
          <w:szCs w:val="22"/>
        </w:rPr>
        <w:t>menggunakan</w:t>
      </w:r>
      <w:proofErr w:type="spellEnd"/>
      <w:r w:rsidRPr="00153AAE">
        <w:rPr>
          <w:sz w:val="22"/>
          <w:szCs w:val="22"/>
        </w:rPr>
        <w:t xml:space="preserve"> </w:t>
      </w:r>
      <w:proofErr w:type="spellStart"/>
      <w:r w:rsidRPr="00153AAE">
        <w:rPr>
          <w:sz w:val="22"/>
          <w:szCs w:val="22"/>
        </w:rPr>
        <w:t>uji</w:t>
      </w:r>
      <w:proofErr w:type="spellEnd"/>
      <w:r w:rsidRPr="00153AAE">
        <w:rPr>
          <w:sz w:val="22"/>
          <w:szCs w:val="22"/>
        </w:rPr>
        <w:t xml:space="preserve"> </w:t>
      </w:r>
      <w:proofErr w:type="spellStart"/>
      <w:r w:rsidRPr="00153AAE">
        <w:rPr>
          <w:sz w:val="22"/>
          <w:szCs w:val="22"/>
        </w:rPr>
        <w:t>proporsi</w:t>
      </w:r>
      <w:proofErr w:type="spellEnd"/>
      <w:r w:rsidRPr="00153AAE">
        <w:rPr>
          <w:sz w:val="22"/>
          <w:szCs w:val="22"/>
        </w:rPr>
        <w:t xml:space="preserve"> </w:t>
      </w:r>
      <w:proofErr w:type="spellStart"/>
      <w:r w:rsidRPr="00153AAE">
        <w:rPr>
          <w:sz w:val="22"/>
          <w:szCs w:val="22"/>
        </w:rPr>
        <w:t>pihak</w:t>
      </w:r>
      <w:proofErr w:type="spellEnd"/>
      <w:r w:rsidRPr="00153AAE">
        <w:rPr>
          <w:sz w:val="22"/>
          <w:szCs w:val="22"/>
        </w:rPr>
        <w:t xml:space="preserve"> </w:t>
      </w:r>
      <w:proofErr w:type="spellStart"/>
      <w:r w:rsidRPr="00153AAE">
        <w:rPr>
          <w:sz w:val="22"/>
          <w:szCs w:val="22"/>
        </w:rPr>
        <w:t>kanan</w:t>
      </w:r>
      <w:proofErr w:type="spellEnd"/>
      <w:r w:rsidRPr="00153AAE">
        <w:rPr>
          <w:sz w:val="22"/>
          <w:szCs w:val="22"/>
        </w:rPr>
        <w:t>.</w:t>
      </w:r>
    </w:p>
    <w:p w:rsidR="00153AAE" w:rsidRPr="00153AAE" w:rsidRDefault="00153AAE" w:rsidP="00153AAE">
      <w:pPr>
        <w:jc w:val="both"/>
        <w:rPr>
          <w:sz w:val="22"/>
          <w:szCs w:val="22"/>
        </w:rPr>
      </w:pPr>
      <w:proofErr w:type="spellStart"/>
      <w:r w:rsidRPr="00153AAE">
        <w:rPr>
          <w:sz w:val="22"/>
          <w:szCs w:val="22"/>
        </w:rPr>
        <w:t>Hipotes</w:t>
      </w:r>
      <w:proofErr w:type="spellEnd"/>
      <w:r w:rsidRPr="00153AAE">
        <w:rPr>
          <w:sz w:val="22"/>
          <w:szCs w:val="22"/>
        </w:rPr>
        <w:t xml:space="preserve"> </w:t>
      </w:r>
      <w:proofErr w:type="spellStart"/>
      <w:r w:rsidRPr="00153AAE">
        <w:rPr>
          <w:sz w:val="22"/>
          <w:szCs w:val="22"/>
        </w:rPr>
        <w:t>isnya</w:t>
      </w:r>
      <w:proofErr w:type="spellEnd"/>
      <w:r w:rsidRPr="00153AAE">
        <w:rPr>
          <w:sz w:val="22"/>
          <w:szCs w:val="22"/>
        </w:rPr>
        <w:t>:</w:t>
      </w:r>
    </w:p>
    <w:p w:rsidR="00153AAE" w:rsidRPr="00153AAE" w:rsidRDefault="00153AAE" w:rsidP="00153AAE">
      <w:pPr>
        <w:ind w:left="1418" w:hanging="1418"/>
        <w:jc w:val="both"/>
        <w:rPr>
          <w:sz w:val="22"/>
          <w:szCs w:val="22"/>
        </w:rPr>
      </w:pPr>
      <w:proofErr w:type="gramStart"/>
      <w:r w:rsidRPr="00153AAE">
        <w:rPr>
          <w:sz w:val="22"/>
          <w:szCs w:val="22"/>
        </w:rPr>
        <w:t>H</w:t>
      </w:r>
      <w:r w:rsidRPr="00153AAE">
        <w:rPr>
          <w:sz w:val="22"/>
          <w:szCs w:val="22"/>
          <w:vertAlign w:val="subscript"/>
        </w:rPr>
        <w:t>0</w:t>
      </w:r>
      <w:r w:rsidRPr="00153AAE">
        <w:rPr>
          <w:sz w:val="22"/>
          <w:szCs w:val="22"/>
        </w:rPr>
        <w:t xml:space="preserve"> :</w:t>
      </w:r>
      <w:proofErr w:type="gramEnd"/>
      <w:r w:rsidRPr="00153AAE">
        <w:rPr>
          <w:sz w:val="22"/>
          <w:szCs w:val="22"/>
        </w:rPr>
        <w:t xml:space="preserve"> </w:t>
      </w:r>
      <m:oMath>
        <m:r>
          <w:rPr>
            <w:rFonts w:ascii="Cambria Math" w:hAnsi="Cambria Math"/>
            <w:sz w:val="22"/>
            <w:szCs w:val="22"/>
          </w:rPr>
          <m:t>π≤0,75</m:t>
        </m:r>
      </m:oMath>
      <w:r w:rsidRPr="00153AAE">
        <w:rPr>
          <w:sz w:val="22"/>
          <w:szCs w:val="22"/>
        </w:rPr>
        <w:tab/>
        <w:t xml:space="preserve">(Proporsi siswa yang memperoleh materi </w:t>
      </w:r>
      <w:r w:rsidRPr="00153AAE">
        <w:rPr>
          <w:sz w:val="22"/>
          <w:szCs w:val="22"/>
        </w:rPr>
        <w:lastRenderedPageBreak/>
        <w:t xml:space="preserve">pembelajaran   menggunakan Model PBL </w:t>
      </w:r>
      <w:proofErr w:type="spellStart"/>
      <w:r w:rsidRPr="00153AAE">
        <w:rPr>
          <w:color w:val="000000"/>
          <w:sz w:val="22"/>
          <w:szCs w:val="22"/>
        </w:rPr>
        <w:t>bermuatan</w:t>
      </w:r>
      <w:proofErr w:type="spellEnd"/>
      <w:r w:rsidRPr="00153AAE">
        <w:rPr>
          <w:color w:val="000000"/>
          <w:sz w:val="22"/>
          <w:szCs w:val="22"/>
        </w:rPr>
        <w:t xml:space="preserve"> </w:t>
      </w:r>
      <w:proofErr w:type="spellStart"/>
      <w:r w:rsidRPr="00153AAE">
        <w:rPr>
          <w:color w:val="000000"/>
          <w:sz w:val="22"/>
          <w:szCs w:val="22"/>
        </w:rPr>
        <w:t>etnomatematika</w:t>
      </w:r>
      <w:proofErr w:type="spellEnd"/>
      <w:r w:rsidRPr="00153AAE">
        <w:rPr>
          <w:color w:val="000000"/>
          <w:sz w:val="22"/>
          <w:szCs w:val="22"/>
        </w:rPr>
        <w:t xml:space="preserve"> </w:t>
      </w:r>
      <w:proofErr w:type="spellStart"/>
      <w:r w:rsidRPr="00153AAE">
        <w:rPr>
          <w:color w:val="000000"/>
          <w:sz w:val="22"/>
          <w:szCs w:val="22"/>
        </w:rPr>
        <w:t>berbasis</w:t>
      </w:r>
      <w:proofErr w:type="spellEnd"/>
      <w:r w:rsidRPr="00153AAE">
        <w:rPr>
          <w:color w:val="000000"/>
          <w:sz w:val="22"/>
          <w:szCs w:val="22"/>
        </w:rPr>
        <w:t xml:space="preserve"> </w:t>
      </w:r>
      <w:proofErr w:type="spellStart"/>
      <w:r w:rsidRPr="00153AAE">
        <w:rPr>
          <w:color w:val="000000"/>
          <w:sz w:val="22"/>
          <w:szCs w:val="22"/>
        </w:rPr>
        <w:t>budaya</w:t>
      </w:r>
      <w:proofErr w:type="spellEnd"/>
      <w:r w:rsidRPr="00153AAE">
        <w:rPr>
          <w:color w:val="000000"/>
          <w:sz w:val="22"/>
          <w:szCs w:val="22"/>
        </w:rPr>
        <w:t xml:space="preserve"> </w:t>
      </w:r>
      <w:proofErr w:type="spellStart"/>
      <w:r w:rsidRPr="00153AAE">
        <w:rPr>
          <w:color w:val="000000"/>
          <w:sz w:val="22"/>
          <w:szCs w:val="22"/>
        </w:rPr>
        <w:t>lokal</w:t>
      </w:r>
      <w:proofErr w:type="spellEnd"/>
      <w:r w:rsidRPr="00153AAE">
        <w:rPr>
          <w:color w:val="000000"/>
          <w:sz w:val="22"/>
          <w:szCs w:val="22"/>
        </w:rPr>
        <w:t xml:space="preserve"> </w:t>
      </w:r>
      <w:proofErr w:type="spellStart"/>
      <w:r w:rsidRPr="00153AAE">
        <w:rPr>
          <w:color w:val="000000"/>
          <w:sz w:val="22"/>
          <w:szCs w:val="22"/>
        </w:rPr>
        <w:t>berbantuan</w:t>
      </w:r>
      <w:proofErr w:type="spellEnd"/>
      <w:r w:rsidRPr="00153AAE">
        <w:rPr>
          <w:color w:val="000000"/>
          <w:sz w:val="22"/>
          <w:szCs w:val="22"/>
        </w:rPr>
        <w:t xml:space="preserve"> </w:t>
      </w:r>
      <w:proofErr w:type="spellStart"/>
      <w:r w:rsidRPr="00153AAE">
        <w:rPr>
          <w:color w:val="000000"/>
          <w:sz w:val="22"/>
          <w:szCs w:val="22"/>
        </w:rPr>
        <w:t>GeoGebra</w:t>
      </w:r>
      <w:proofErr w:type="spellEnd"/>
      <w:r w:rsidRPr="00153AAE">
        <w:rPr>
          <w:sz w:val="22"/>
          <w:szCs w:val="22"/>
        </w:rPr>
        <w:t xml:space="preserve"> yang </w:t>
      </w:r>
      <w:proofErr w:type="spellStart"/>
      <w:r w:rsidRPr="00153AAE">
        <w:rPr>
          <w:sz w:val="22"/>
          <w:szCs w:val="22"/>
        </w:rPr>
        <w:t>telah</w:t>
      </w:r>
      <w:proofErr w:type="spellEnd"/>
      <w:r w:rsidRPr="00153AAE">
        <w:rPr>
          <w:sz w:val="22"/>
          <w:szCs w:val="22"/>
        </w:rPr>
        <w:t xml:space="preserve"> </w:t>
      </w:r>
      <w:proofErr w:type="spellStart"/>
      <w:r w:rsidRPr="00153AAE">
        <w:rPr>
          <w:sz w:val="22"/>
          <w:szCs w:val="22"/>
        </w:rPr>
        <w:t>mencapai</w:t>
      </w:r>
      <w:proofErr w:type="spellEnd"/>
      <w:r w:rsidRPr="00153AAE">
        <w:rPr>
          <w:sz w:val="22"/>
          <w:szCs w:val="22"/>
        </w:rPr>
        <w:t xml:space="preserve"> </w:t>
      </w:r>
      <w:proofErr w:type="spellStart"/>
      <w:r w:rsidRPr="00153AAE">
        <w:rPr>
          <w:sz w:val="22"/>
          <w:szCs w:val="22"/>
        </w:rPr>
        <w:t>ketuntasan</w:t>
      </w:r>
      <w:proofErr w:type="spellEnd"/>
      <w:r w:rsidRPr="00153AAE">
        <w:rPr>
          <w:sz w:val="22"/>
          <w:szCs w:val="22"/>
        </w:rPr>
        <w:t xml:space="preserve"> </w:t>
      </w:r>
      <w:proofErr w:type="spellStart"/>
      <w:r w:rsidRPr="00153AAE">
        <w:rPr>
          <w:sz w:val="22"/>
          <w:szCs w:val="22"/>
        </w:rPr>
        <w:t>kurang</w:t>
      </w:r>
      <w:proofErr w:type="spellEnd"/>
      <w:r w:rsidRPr="00153AAE">
        <w:rPr>
          <w:sz w:val="22"/>
          <w:szCs w:val="22"/>
        </w:rPr>
        <w:t xml:space="preserve"> </w:t>
      </w:r>
      <w:proofErr w:type="spellStart"/>
      <w:r w:rsidRPr="00153AAE">
        <w:rPr>
          <w:sz w:val="22"/>
          <w:szCs w:val="22"/>
        </w:rPr>
        <w:t>dari</w:t>
      </w:r>
      <w:proofErr w:type="spellEnd"/>
      <w:r w:rsidRPr="00153AAE">
        <w:rPr>
          <w:sz w:val="22"/>
          <w:szCs w:val="22"/>
        </w:rPr>
        <w:t xml:space="preserve"> </w:t>
      </w:r>
      <w:proofErr w:type="spellStart"/>
      <w:r w:rsidRPr="00153AAE">
        <w:rPr>
          <w:sz w:val="22"/>
          <w:szCs w:val="22"/>
        </w:rPr>
        <w:t>sama</w:t>
      </w:r>
      <w:proofErr w:type="spellEnd"/>
      <w:r w:rsidRPr="00153AAE">
        <w:rPr>
          <w:sz w:val="22"/>
          <w:szCs w:val="22"/>
        </w:rPr>
        <w:t xml:space="preserve"> </w:t>
      </w:r>
      <w:proofErr w:type="spellStart"/>
      <w:r w:rsidRPr="00153AAE">
        <w:rPr>
          <w:sz w:val="22"/>
          <w:szCs w:val="22"/>
        </w:rPr>
        <w:t>dengan</w:t>
      </w:r>
      <w:proofErr w:type="spellEnd"/>
      <w:r w:rsidRPr="00153AAE">
        <w:rPr>
          <w:sz w:val="22"/>
          <w:szCs w:val="22"/>
        </w:rPr>
        <w:t xml:space="preserve"> 75%)</w:t>
      </w:r>
    </w:p>
    <w:p w:rsidR="00153AAE" w:rsidRPr="00153AAE" w:rsidRDefault="00153AAE" w:rsidP="00153AAE">
      <w:pPr>
        <w:ind w:left="1418" w:hanging="1418"/>
        <w:jc w:val="both"/>
        <w:rPr>
          <w:sz w:val="22"/>
          <w:szCs w:val="22"/>
        </w:rPr>
      </w:pPr>
      <w:proofErr w:type="gramStart"/>
      <w:r w:rsidRPr="00153AAE">
        <w:rPr>
          <w:sz w:val="22"/>
          <w:szCs w:val="22"/>
        </w:rPr>
        <w:t>H</w:t>
      </w:r>
      <w:r w:rsidRPr="00153AAE">
        <w:rPr>
          <w:sz w:val="22"/>
          <w:szCs w:val="22"/>
          <w:vertAlign w:val="subscript"/>
        </w:rPr>
        <w:t>1</w:t>
      </w:r>
      <w:r w:rsidRPr="00153AAE">
        <w:rPr>
          <w:sz w:val="22"/>
          <w:szCs w:val="22"/>
        </w:rPr>
        <w:t xml:space="preserve"> :</w:t>
      </w:r>
      <w:proofErr w:type="gramEnd"/>
      <w:r w:rsidRPr="00153AAE">
        <w:rPr>
          <w:sz w:val="22"/>
          <w:szCs w:val="22"/>
        </w:rPr>
        <w:t xml:space="preserve"> </w:t>
      </w:r>
      <m:oMath>
        <m:r>
          <w:rPr>
            <w:rFonts w:ascii="Cambria Math" w:hAnsi="Cambria Math"/>
            <w:sz w:val="22"/>
            <w:szCs w:val="22"/>
          </w:rPr>
          <m:t>π&gt;0,75</m:t>
        </m:r>
      </m:oMath>
      <w:r w:rsidRPr="00153AAE">
        <w:rPr>
          <w:sz w:val="22"/>
          <w:szCs w:val="22"/>
        </w:rPr>
        <w:tab/>
        <w:t xml:space="preserve">(Proporsi siswa yang memperoleh materi pembelajaran  menggunakan Model PBL </w:t>
      </w:r>
      <w:proofErr w:type="spellStart"/>
      <w:r w:rsidRPr="00153AAE">
        <w:rPr>
          <w:color w:val="000000"/>
          <w:sz w:val="22"/>
          <w:szCs w:val="22"/>
        </w:rPr>
        <w:t>bermuatan</w:t>
      </w:r>
      <w:proofErr w:type="spellEnd"/>
      <w:r w:rsidRPr="00153AAE">
        <w:rPr>
          <w:color w:val="000000"/>
          <w:sz w:val="22"/>
          <w:szCs w:val="22"/>
        </w:rPr>
        <w:t xml:space="preserve"> </w:t>
      </w:r>
      <w:proofErr w:type="spellStart"/>
      <w:r w:rsidRPr="00153AAE">
        <w:rPr>
          <w:color w:val="000000"/>
          <w:sz w:val="22"/>
          <w:szCs w:val="22"/>
        </w:rPr>
        <w:t>etnomatematika</w:t>
      </w:r>
      <w:proofErr w:type="spellEnd"/>
      <w:r w:rsidRPr="00153AAE">
        <w:rPr>
          <w:color w:val="000000"/>
          <w:sz w:val="22"/>
          <w:szCs w:val="22"/>
        </w:rPr>
        <w:t xml:space="preserve"> </w:t>
      </w:r>
      <w:proofErr w:type="spellStart"/>
      <w:r w:rsidRPr="00153AAE">
        <w:rPr>
          <w:color w:val="000000"/>
          <w:sz w:val="22"/>
          <w:szCs w:val="22"/>
        </w:rPr>
        <w:t>berbasis</w:t>
      </w:r>
      <w:proofErr w:type="spellEnd"/>
      <w:r w:rsidRPr="00153AAE">
        <w:rPr>
          <w:color w:val="000000"/>
          <w:sz w:val="22"/>
          <w:szCs w:val="22"/>
        </w:rPr>
        <w:t xml:space="preserve"> </w:t>
      </w:r>
      <w:proofErr w:type="spellStart"/>
      <w:r w:rsidRPr="00153AAE">
        <w:rPr>
          <w:color w:val="000000"/>
          <w:sz w:val="22"/>
          <w:szCs w:val="22"/>
        </w:rPr>
        <w:t>budaya</w:t>
      </w:r>
      <w:proofErr w:type="spellEnd"/>
      <w:r w:rsidRPr="00153AAE">
        <w:rPr>
          <w:color w:val="000000"/>
          <w:sz w:val="22"/>
          <w:szCs w:val="22"/>
        </w:rPr>
        <w:t xml:space="preserve"> </w:t>
      </w:r>
      <w:proofErr w:type="spellStart"/>
      <w:r w:rsidRPr="00153AAE">
        <w:rPr>
          <w:color w:val="000000"/>
          <w:sz w:val="22"/>
          <w:szCs w:val="22"/>
        </w:rPr>
        <w:t>lokal</w:t>
      </w:r>
      <w:proofErr w:type="spellEnd"/>
      <w:r w:rsidRPr="00153AAE">
        <w:rPr>
          <w:color w:val="000000"/>
          <w:sz w:val="22"/>
          <w:szCs w:val="22"/>
        </w:rPr>
        <w:t xml:space="preserve"> </w:t>
      </w:r>
      <w:proofErr w:type="spellStart"/>
      <w:r w:rsidRPr="00153AAE">
        <w:rPr>
          <w:color w:val="000000"/>
          <w:sz w:val="22"/>
          <w:szCs w:val="22"/>
        </w:rPr>
        <w:t>berbantuan</w:t>
      </w:r>
      <w:proofErr w:type="spellEnd"/>
      <w:r w:rsidRPr="00153AAE">
        <w:rPr>
          <w:color w:val="000000"/>
          <w:sz w:val="22"/>
          <w:szCs w:val="22"/>
        </w:rPr>
        <w:t xml:space="preserve"> </w:t>
      </w:r>
      <w:proofErr w:type="spellStart"/>
      <w:r w:rsidRPr="00153AAE">
        <w:rPr>
          <w:color w:val="000000"/>
          <w:sz w:val="22"/>
          <w:szCs w:val="22"/>
        </w:rPr>
        <w:t>GeoGebra</w:t>
      </w:r>
      <w:proofErr w:type="spellEnd"/>
      <w:r w:rsidRPr="00153AAE">
        <w:rPr>
          <w:i/>
          <w:sz w:val="22"/>
          <w:szCs w:val="22"/>
        </w:rPr>
        <w:t xml:space="preserve"> </w:t>
      </w:r>
      <w:r w:rsidRPr="00153AAE">
        <w:rPr>
          <w:sz w:val="22"/>
          <w:szCs w:val="22"/>
        </w:rPr>
        <w:t xml:space="preserve">yang </w:t>
      </w:r>
      <w:proofErr w:type="spellStart"/>
      <w:r w:rsidRPr="00153AAE">
        <w:rPr>
          <w:sz w:val="22"/>
          <w:szCs w:val="22"/>
        </w:rPr>
        <w:t>telah</w:t>
      </w:r>
      <w:proofErr w:type="spellEnd"/>
      <w:r w:rsidRPr="00153AAE">
        <w:rPr>
          <w:sz w:val="22"/>
          <w:szCs w:val="22"/>
        </w:rPr>
        <w:t xml:space="preserve"> </w:t>
      </w:r>
      <w:proofErr w:type="spellStart"/>
      <w:r w:rsidRPr="00153AAE">
        <w:rPr>
          <w:sz w:val="22"/>
          <w:szCs w:val="22"/>
        </w:rPr>
        <w:t>mencapai</w:t>
      </w:r>
      <w:proofErr w:type="spellEnd"/>
      <w:r w:rsidRPr="00153AAE">
        <w:rPr>
          <w:sz w:val="22"/>
          <w:szCs w:val="22"/>
        </w:rPr>
        <w:t xml:space="preserve"> </w:t>
      </w:r>
      <w:proofErr w:type="spellStart"/>
      <w:r w:rsidRPr="00153AAE">
        <w:rPr>
          <w:sz w:val="22"/>
          <w:szCs w:val="22"/>
        </w:rPr>
        <w:t>ketuntasan</w:t>
      </w:r>
      <w:proofErr w:type="spellEnd"/>
      <w:r w:rsidRPr="00153AAE">
        <w:rPr>
          <w:sz w:val="22"/>
          <w:szCs w:val="22"/>
        </w:rPr>
        <w:t xml:space="preserve"> </w:t>
      </w:r>
      <w:proofErr w:type="spellStart"/>
      <w:r w:rsidRPr="00153AAE">
        <w:rPr>
          <w:sz w:val="22"/>
          <w:szCs w:val="22"/>
        </w:rPr>
        <w:t>lebih</w:t>
      </w:r>
      <w:proofErr w:type="spellEnd"/>
      <w:r w:rsidRPr="00153AAE">
        <w:rPr>
          <w:sz w:val="22"/>
          <w:szCs w:val="22"/>
        </w:rPr>
        <w:t xml:space="preserve"> 75%)</w:t>
      </w:r>
    </w:p>
    <w:p w:rsidR="00153AAE" w:rsidRPr="00153AAE" w:rsidRDefault="00153AAE" w:rsidP="00153AAE">
      <w:pPr>
        <w:ind w:firstLine="708"/>
        <w:jc w:val="both"/>
        <w:rPr>
          <w:sz w:val="22"/>
          <w:szCs w:val="22"/>
        </w:rPr>
      </w:pPr>
      <w:proofErr w:type="spellStart"/>
      <w:r w:rsidRPr="00153AAE">
        <w:rPr>
          <w:sz w:val="22"/>
          <w:szCs w:val="22"/>
        </w:rPr>
        <w:t>Analisis</w:t>
      </w:r>
      <w:proofErr w:type="spellEnd"/>
      <w:r w:rsidRPr="00153AAE">
        <w:rPr>
          <w:sz w:val="22"/>
          <w:szCs w:val="22"/>
        </w:rPr>
        <w:t xml:space="preserve"> yang </w:t>
      </w:r>
      <w:proofErr w:type="spellStart"/>
      <w:r w:rsidRPr="00153AAE">
        <w:rPr>
          <w:sz w:val="22"/>
          <w:szCs w:val="22"/>
        </w:rPr>
        <w:t>digunakan</w:t>
      </w:r>
      <w:proofErr w:type="spellEnd"/>
      <w:r w:rsidRPr="00153AAE">
        <w:rPr>
          <w:sz w:val="22"/>
          <w:szCs w:val="22"/>
        </w:rPr>
        <w:t xml:space="preserve"> </w:t>
      </w:r>
      <w:proofErr w:type="spellStart"/>
      <w:r w:rsidRPr="00153AAE">
        <w:rPr>
          <w:sz w:val="22"/>
          <w:szCs w:val="22"/>
        </w:rPr>
        <w:t>untuk</w:t>
      </w:r>
      <w:proofErr w:type="spellEnd"/>
      <w:r w:rsidRPr="00153AAE">
        <w:rPr>
          <w:sz w:val="22"/>
          <w:szCs w:val="22"/>
        </w:rPr>
        <w:t xml:space="preserve"> </w:t>
      </w:r>
      <w:proofErr w:type="spellStart"/>
      <w:r w:rsidRPr="00153AAE">
        <w:rPr>
          <w:sz w:val="22"/>
          <w:szCs w:val="22"/>
        </w:rPr>
        <w:t>uji</w:t>
      </w:r>
      <w:proofErr w:type="spellEnd"/>
      <w:r w:rsidRPr="00153AAE">
        <w:rPr>
          <w:sz w:val="22"/>
          <w:szCs w:val="22"/>
        </w:rPr>
        <w:t xml:space="preserve"> </w:t>
      </w:r>
      <w:proofErr w:type="spellStart"/>
      <w:r w:rsidRPr="00153AAE">
        <w:rPr>
          <w:sz w:val="22"/>
          <w:szCs w:val="22"/>
        </w:rPr>
        <w:t>proporsi</w:t>
      </w:r>
      <w:proofErr w:type="spellEnd"/>
      <w:r w:rsidRPr="00153AAE">
        <w:rPr>
          <w:sz w:val="22"/>
          <w:szCs w:val="22"/>
        </w:rPr>
        <w:t xml:space="preserve"> </w:t>
      </w:r>
      <w:proofErr w:type="spellStart"/>
      <w:r w:rsidRPr="00153AAE">
        <w:rPr>
          <w:sz w:val="22"/>
          <w:szCs w:val="22"/>
        </w:rPr>
        <w:t>ini</w:t>
      </w:r>
      <w:proofErr w:type="spellEnd"/>
      <w:r w:rsidRPr="00153AAE">
        <w:rPr>
          <w:sz w:val="22"/>
          <w:szCs w:val="22"/>
        </w:rPr>
        <w:t xml:space="preserve"> </w:t>
      </w:r>
      <w:proofErr w:type="spellStart"/>
      <w:r w:rsidRPr="00153AAE">
        <w:rPr>
          <w:sz w:val="22"/>
          <w:szCs w:val="22"/>
        </w:rPr>
        <w:t>adalah</w:t>
      </w:r>
      <w:proofErr w:type="spellEnd"/>
      <w:r w:rsidRPr="00153AAE">
        <w:rPr>
          <w:sz w:val="22"/>
          <w:szCs w:val="22"/>
        </w:rPr>
        <w:t xml:space="preserve"> </w:t>
      </w:r>
      <w:proofErr w:type="spellStart"/>
      <w:r w:rsidRPr="00153AAE">
        <w:rPr>
          <w:sz w:val="22"/>
          <w:szCs w:val="22"/>
        </w:rPr>
        <w:t>menggunakan</w:t>
      </w:r>
      <w:proofErr w:type="spellEnd"/>
      <w:r w:rsidRPr="00153AAE">
        <w:rPr>
          <w:sz w:val="22"/>
          <w:szCs w:val="22"/>
        </w:rPr>
        <w:t xml:space="preserve"> </w:t>
      </w:r>
      <w:proofErr w:type="spellStart"/>
      <w:r w:rsidRPr="00153AAE">
        <w:rPr>
          <w:sz w:val="22"/>
          <w:szCs w:val="22"/>
        </w:rPr>
        <w:t>tabel</w:t>
      </w:r>
      <w:proofErr w:type="spellEnd"/>
      <w:r w:rsidRPr="00153AAE">
        <w:rPr>
          <w:sz w:val="22"/>
          <w:szCs w:val="22"/>
        </w:rPr>
        <w:t xml:space="preserve"> Z </w:t>
      </w:r>
      <w:proofErr w:type="spellStart"/>
      <w:r w:rsidRPr="00153AAE">
        <w:rPr>
          <w:sz w:val="22"/>
          <w:szCs w:val="22"/>
        </w:rPr>
        <w:t>dengan</w:t>
      </w:r>
      <w:proofErr w:type="spellEnd"/>
      <w:r w:rsidRPr="00153AAE">
        <w:rPr>
          <w:sz w:val="22"/>
          <w:szCs w:val="22"/>
        </w:rPr>
        <w:t xml:space="preserve"> </w:t>
      </w:r>
      <w:proofErr w:type="spellStart"/>
      <w:r w:rsidRPr="00153AAE">
        <w:rPr>
          <w:sz w:val="22"/>
          <w:szCs w:val="22"/>
        </w:rPr>
        <w:t>rumus</w:t>
      </w:r>
      <w:proofErr w:type="spellEnd"/>
      <w:r w:rsidRPr="00153AAE">
        <w:rPr>
          <w:sz w:val="22"/>
          <w:szCs w:val="22"/>
        </w:rPr>
        <w:t xml:space="preserve"> </w:t>
      </w:r>
      <w:proofErr w:type="spellStart"/>
      <w:r w:rsidRPr="00153AAE">
        <w:rPr>
          <w:sz w:val="22"/>
          <w:szCs w:val="22"/>
        </w:rPr>
        <w:t>sebagai</w:t>
      </w:r>
      <w:proofErr w:type="spellEnd"/>
      <w:r w:rsidRPr="00153AAE">
        <w:rPr>
          <w:sz w:val="22"/>
          <w:szCs w:val="22"/>
        </w:rPr>
        <w:t xml:space="preserve"> </w:t>
      </w:r>
      <w:proofErr w:type="spellStart"/>
      <w:r w:rsidRPr="00153AAE">
        <w:rPr>
          <w:sz w:val="22"/>
          <w:szCs w:val="22"/>
        </w:rPr>
        <w:t>berikut</w:t>
      </w:r>
      <w:proofErr w:type="spellEnd"/>
      <w:r w:rsidRPr="00153AAE">
        <w:rPr>
          <w:sz w:val="22"/>
          <w:szCs w:val="22"/>
        </w:rPr>
        <w:t>.</w:t>
      </w:r>
    </w:p>
    <w:p w:rsidR="00153AAE" w:rsidRPr="00153AAE" w:rsidRDefault="00153AAE" w:rsidP="00153AAE">
      <w:pPr>
        <w:jc w:val="both"/>
        <w:rPr>
          <w:sz w:val="22"/>
          <w:szCs w:val="22"/>
        </w:rPr>
      </w:pPr>
      <m:oMathPara>
        <m:oMath>
          <m:r>
            <w:rPr>
              <w:rFonts w:ascii="Cambria Math" w:hAnsi="Cambria Math"/>
              <w:sz w:val="22"/>
              <w:szCs w:val="22"/>
            </w:rPr>
            <m:t xml:space="preserve">Z= </m:t>
          </m:r>
          <m:f>
            <m:fPr>
              <m:ctrlPr>
                <w:rPr>
                  <w:rFonts w:ascii="Cambria Math" w:hAnsi="Cambria Math"/>
                  <w:i/>
                  <w:sz w:val="22"/>
                  <w:szCs w:val="22"/>
                </w:rPr>
              </m:ctrlPr>
            </m:fPr>
            <m:num>
              <m:f>
                <m:fPr>
                  <m:ctrlPr>
                    <w:rPr>
                      <w:rFonts w:ascii="Cambria Math" w:hAnsi="Cambria Math"/>
                      <w:i/>
                      <w:sz w:val="22"/>
                      <w:szCs w:val="22"/>
                    </w:rPr>
                  </m:ctrlPr>
                </m:fPr>
                <m:num>
                  <m:r>
                    <w:rPr>
                      <w:rFonts w:ascii="Cambria Math" w:hAnsi="Cambria Math"/>
                      <w:sz w:val="22"/>
                      <w:szCs w:val="22"/>
                    </w:rPr>
                    <m:t>x</m:t>
                  </m:r>
                </m:num>
                <m:den>
                  <m:r>
                    <w:rPr>
                      <w:rFonts w:ascii="Cambria Math" w:hAnsi="Cambria Math"/>
                      <w:sz w:val="22"/>
                      <w:szCs w:val="22"/>
                    </w:rPr>
                    <m:t>n</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0</m:t>
                  </m:r>
                </m:sub>
              </m:sSub>
            </m:num>
            <m:den>
              <m:rad>
                <m:radPr>
                  <m:degHide m:val="1"/>
                  <m:ctrlPr>
                    <w:rPr>
                      <w:rFonts w:ascii="Cambria Math" w:hAnsi="Cambria Math"/>
                      <w:i/>
                      <w:sz w:val="22"/>
                      <w:szCs w:val="22"/>
                    </w:rPr>
                  </m:ctrlPr>
                </m:radPr>
                <m:deg/>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0</m:t>
                          </m:r>
                        </m:sub>
                      </m:sSub>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0</m:t>
                          </m:r>
                        </m:sub>
                      </m:sSub>
                      <m:r>
                        <w:rPr>
                          <w:rFonts w:ascii="Cambria Math" w:hAnsi="Cambria Math"/>
                          <w:sz w:val="22"/>
                          <w:szCs w:val="22"/>
                        </w:rPr>
                        <m:t>)</m:t>
                      </m:r>
                    </m:num>
                    <m:den>
                      <m:r>
                        <w:rPr>
                          <w:rFonts w:ascii="Cambria Math" w:hAnsi="Cambria Math"/>
                          <w:sz w:val="22"/>
                          <w:szCs w:val="22"/>
                        </w:rPr>
                        <m:t>n</m:t>
                      </m:r>
                    </m:den>
                  </m:f>
                </m:e>
              </m:rad>
            </m:den>
          </m:f>
        </m:oMath>
      </m:oMathPara>
    </w:p>
    <w:p w:rsidR="00153AAE" w:rsidRPr="00153AAE" w:rsidRDefault="00153AAE" w:rsidP="00153AAE">
      <w:pPr>
        <w:ind w:firstLine="720"/>
        <w:jc w:val="both"/>
        <w:rPr>
          <w:bCs/>
          <w:sz w:val="22"/>
          <w:szCs w:val="22"/>
        </w:rPr>
      </w:pPr>
      <w:proofErr w:type="spellStart"/>
      <w:r w:rsidRPr="00153AAE">
        <w:rPr>
          <w:sz w:val="22"/>
          <w:szCs w:val="22"/>
        </w:rPr>
        <w:t>Kriteria</w:t>
      </w:r>
      <w:proofErr w:type="spellEnd"/>
      <w:r w:rsidRPr="00153AAE">
        <w:rPr>
          <w:sz w:val="22"/>
          <w:szCs w:val="22"/>
        </w:rPr>
        <w:t xml:space="preserve"> </w:t>
      </w:r>
      <w:proofErr w:type="spellStart"/>
      <w:r w:rsidRPr="00153AAE">
        <w:rPr>
          <w:sz w:val="22"/>
          <w:szCs w:val="22"/>
        </w:rPr>
        <w:t>pengujian</w:t>
      </w:r>
      <w:proofErr w:type="spellEnd"/>
      <w:r w:rsidRPr="00153AAE">
        <w:rPr>
          <w:sz w:val="22"/>
          <w:szCs w:val="22"/>
        </w:rPr>
        <w:t xml:space="preserve"> yang </w:t>
      </w:r>
      <w:proofErr w:type="spellStart"/>
      <w:r w:rsidRPr="00153AAE">
        <w:rPr>
          <w:sz w:val="22"/>
          <w:szCs w:val="22"/>
        </w:rPr>
        <w:t>berlaku</w:t>
      </w:r>
      <w:proofErr w:type="spellEnd"/>
      <w:r w:rsidRPr="00153AAE">
        <w:rPr>
          <w:sz w:val="22"/>
          <w:szCs w:val="22"/>
        </w:rPr>
        <w:t xml:space="preserve"> </w:t>
      </w:r>
      <w:proofErr w:type="spellStart"/>
      <w:r w:rsidRPr="00153AAE">
        <w:rPr>
          <w:sz w:val="22"/>
          <w:szCs w:val="22"/>
        </w:rPr>
        <w:t>adalah</w:t>
      </w:r>
      <w:proofErr w:type="spellEnd"/>
      <w:r w:rsidRPr="00153AAE">
        <w:rPr>
          <w:sz w:val="22"/>
          <w:szCs w:val="22"/>
        </w:rPr>
        <w:t xml:space="preserve"> H</w:t>
      </w:r>
      <w:r w:rsidRPr="00153AAE">
        <w:rPr>
          <w:sz w:val="22"/>
          <w:szCs w:val="22"/>
          <w:vertAlign w:val="subscript"/>
        </w:rPr>
        <w:t>0</w:t>
      </w:r>
      <w:r w:rsidRPr="00153AAE">
        <w:rPr>
          <w:sz w:val="22"/>
          <w:szCs w:val="22"/>
        </w:rPr>
        <w:t xml:space="preserve"> </w:t>
      </w:r>
      <w:proofErr w:type="spellStart"/>
      <w:r w:rsidRPr="00153AAE">
        <w:rPr>
          <w:sz w:val="22"/>
          <w:szCs w:val="22"/>
        </w:rPr>
        <w:t>ditolak</w:t>
      </w:r>
      <w:proofErr w:type="spellEnd"/>
      <w:r w:rsidRPr="00153AAE">
        <w:rPr>
          <w:sz w:val="22"/>
          <w:szCs w:val="22"/>
        </w:rPr>
        <w:t xml:space="preserve"> </w:t>
      </w:r>
      <w:proofErr w:type="spellStart"/>
      <w:r w:rsidRPr="00153AAE">
        <w:rPr>
          <w:sz w:val="22"/>
          <w:szCs w:val="22"/>
        </w:rPr>
        <w:t>jika</w:t>
      </w:r>
      <w:proofErr w:type="spellEnd"/>
      <w:r w:rsidRPr="00153AAE">
        <w:rPr>
          <w:sz w:val="22"/>
          <w:szCs w:val="22"/>
        </w:rPr>
        <w:t xml:space="preserve"> </w:t>
      </w: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hitung</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(0,5-α)</m:t>
            </m:r>
          </m:sub>
        </m:sSub>
      </m:oMath>
      <w:r w:rsidRPr="00153AAE">
        <w:rPr>
          <w:sz w:val="22"/>
          <w:szCs w:val="22"/>
        </w:rPr>
        <w:t xml:space="preserve"> dimana </w:t>
      </w: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(0,5-α)</m:t>
            </m:r>
          </m:sub>
        </m:sSub>
      </m:oMath>
      <w:r w:rsidRPr="00153AAE">
        <w:rPr>
          <w:sz w:val="22"/>
          <w:szCs w:val="22"/>
        </w:rPr>
        <w:t xml:space="preserve"> diperoleh dari tabel distribusi normal </w:t>
      </w:r>
      <w:proofErr w:type="gramStart"/>
      <w:r w:rsidRPr="00153AAE">
        <w:rPr>
          <w:sz w:val="22"/>
          <w:szCs w:val="22"/>
        </w:rPr>
        <w:t>baku</w:t>
      </w:r>
      <w:proofErr w:type="gramEnd"/>
      <w:r w:rsidRPr="00153AAE">
        <w:rPr>
          <w:sz w:val="22"/>
          <w:szCs w:val="22"/>
        </w:rPr>
        <w:t xml:space="preserve"> dengan t</w:t>
      </w:r>
      <w:proofErr w:type="spellStart"/>
      <w:r w:rsidRPr="00153AAE">
        <w:rPr>
          <w:sz w:val="22"/>
          <w:szCs w:val="22"/>
        </w:rPr>
        <w:t>araf</w:t>
      </w:r>
      <w:proofErr w:type="spellEnd"/>
      <w:r w:rsidRPr="00153AAE">
        <w:rPr>
          <w:sz w:val="22"/>
          <w:szCs w:val="22"/>
        </w:rPr>
        <w:t xml:space="preserve"> </w:t>
      </w:r>
      <w:proofErr w:type="spellStart"/>
      <w:r w:rsidRPr="00153AAE">
        <w:rPr>
          <w:sz w:val="22"/>
          <w:szCs w:val="22"/>
        </w:rPr>
        <w:t>signifikan</w:t>
      </w:r>
      <w:proofErr w:type="spellEnd"/>
      <w:r w:rsidRPr="00153AAE">
        <w:rPr>
          <w:sz w:val="22"/>
          <w:szCs w:val="22"/>
        </w:rPr>
        <w:t xml:space="preserve"> 5% </w:t>
      </w:r>
      <w:proofErr w:type="spellStart"/>
      <w:r w:rsidRPr="00153AAE">
        <w:rPr>
          <w:sz w:val="22"/>
          <w:szCs w:val="22"/>
        </w:rPr>
        <w:t>dan</w:t>
      </w:r>
      <w:proofErr w:type="spellEnd"/>
      <w:r w:rsidRPr="00153AAE">
        <w:rPr>
          <w:sz w:val="22"/>
          <w:szCs w:val="22"/>
        </w:rPr>
        <w:t xml:space="preserve"> </w:t>
      </w:r>
      <w:proofErr w:type="spellStart"/>
      <w:r w:rsidRPr="00153AAE">
        <w:rPr>
          <w:sz w:val="22"/>
          <w:szCs w:val="22"/>
        </w:rPr>
        <w:t>peluang</w:t>
      </w:r>
      <w:proofErr w:type="spellEnd"/>
      <w:r w:rsidRPr="00153AAE">
        <w:rPr>
          <w:sz w:val="22"/>
          <w:szCs w:val="22"/>
        </w:rPr>
        <w:t xml:space="preserve"> </w:t>
      </w:r>
      <m:oMath>
        <m:r>
          <w:rPr>
            <w:rFonts w:ascii="Cambria Math" w:hAnsi="Cambria Math"/>
            <w:sz w:val="22"/>
            <w:szCs w:val="22"/>
          </w:rPr>
          <m:t>(0,5-α)</m:t>
        </m:r>
      </m:oMath>
    </w:p>
    <w:p w:rsidR="00153AAE" w:rsidRPr="00153AAE" w:rsidRDefault="00153AAE" w:rsidP="00153AAE">
      <w:pPr>
        <w:ind w:firstLine="720"/>
        <w:jc w:val="both"/>
        <w:rPr>
          <w:bCs/>
          <w:sz w:val="22"/>
          <w:szCs w:val="22"/>
        </w:rPr>
      </w:pPr>
      <w:proofErr w:type="spellStart"/>
      <w:r w:rsidRPr="00153AAE">
        <w:rPr>
          <w:bCs/>
          <w:sz w:val="22"/>
          <w:szCs w:val="22"/>
        </w:rPr>
        <w:t>Dengan</w:t>
      </w:r>
      <w:proofErr w:type="spellEnd"/>
      <w:r w:rsidRPr="00153AAE">
        <w:rPr>
          <w:bCs/>
          <w:sz w:val="22"/>
          <w:szCs w:val="22"/>
        </w:rPr>
        <w:t xml:space="preserve"> </w:t>
      </w:r>
      <m:oMath>
        <m:r>
          <w:rPr>
            <w:rFonts w:ascii="Cambria Math" w:hAnsi="Cambria Math"/>
            <w:sz w:val="22"/>
            <w:szCs w:val="22"/>
          </w:rPr>
          <m:t>x</m:t>
        </m:r>
      </m:oMath>
      <w:r w:rsidRPr="00153AAE">
        <w:rPr>
          <w:bCs/>
          <w:sz w:val="22"/>
          <w:szCs w:val="22"/>
        </w:rPr>
        <w:t xml:space="preserve"> banyaknya siswa yang mencapai KKM yaitu 27, dan </w:t>
      </w:r>
      <m:oMath>
        <m:r>
          <w:rPr>
            <w:rFonts w:ascii="Cambria Math" w:eastAsia="Times New Roman" w:hAnsi="Cambria Math"/>
            <w:sz w:val="22"/>
            <w:szCs w:val="22"/>
          </w:rPr>
          <m:t>n</m:t>
        </m:r>
      </m:oMath>
      <w:r w:rsidRPr="00153AAE">
        <w:rPr>
          <w:bCs/>
          <w:sz w:val="22"/>
          <w:szCs w:val="22"/>
        </w:rPr>
        <w:t xml:space="preserve"> banyaknya siswa yaitu 28. </w:t>
      </w:r>
      <m:oMath>
        <m:sSub>
          <m:sSubPr>
            <m:ctrlPr>
              <w:rPr>
                <w:rFonts w:ascii="Cambria Math" w:eastAsia="Times New Roman" w:hAnsi="Cambria Math"/>
                <w:bCs/>
                <w:i/>
                <w:sz w:val="22"/>
                <w:szCs w:val="22"/>
              </w:rPr>
            </m:ctrlPr>
          </m:sSubPr>
          <m:e>
            <m:r>
              <w:rPr>
                <w:rFonts w:ascii="Cambria Math" w:eastAsia="Times New Roman" w:hAnsi="Cambria Math"/>
                <w:sz w:val="22"/>
                <w:szCs w:val="22"/>
              </w:rPr>
              <m:t>π</m:t>
            </m:r>
          </m:e>
          <m:sub>
            <m:r>
              <w:rPr>
                <w:rFonts w:ascii="Cambria Math" w:eastAsia="Times New Roman" w:hAnsi="Cambria Math"/>
                <w:sz w:val="22"/>
                <w:szCs w:val="22"/>
              </w:rPr>
              <m:t>0</m:t>
            </m:r>
          </m:sub>
        </m:sSub>
      </m:oMath>
      <w:r w:rsidRPr="00153AAE">
        <w:rPr>
          <w:bCs/>
          <w:sz w:val="22"/>
          <w:szCs w:val="22"/>
        </w:rPr>
        <w:t xml:space="preserve"> </w:t>
      </w:r>
      <w:proofErr w:type="gramStart"/>
      <w:r w:rsidRPr="00153AAE">
        <w:rPr>
          <w:bCs/>
          <w:sz w:val="22"/>
          <w:szCs w:val="22"/>
        </w:rPr>
        <w:t>nilai</w:t>
      </w:r>
      <w:proofErr w:type="gramEnd"/>
      <w:r w:rsidRPr="00153AAE">
        <w:rPr>
          <w:bCs/>
          <w:sz w:val="22"/>
          <w:szCs w:val="22"/>
        </w:rPr>
        <w:t xml:space="preserve"> proporsi yang dihipotesiskan sebesar 0,75.</w:t>
      </w:r>
    </w:p>
    <w:p w:rsidR="00153AAE" w:rsidRPr="00153AAE" w:rsidRDefault="00153AAE" w:rsidP="00153AAE">
      <w:pPr>
        <w:ind w:firstLine="720"/>
        <w:jc w:val="both"/>
        <w:rPr>
          <w:bCs/>
        </w:rPr>
      </w:pPr>
      <m:oMathPara>
        <m:oMath>
          <m:r>
            <w:rPr>
              <w:rFonts w:ascii="Cambria Math" w:eastAsia="Times New Roman" w:hAnsi="Cambria Math"/>
            </w:rPr>
            <m:t>Z=</m:t>
          </m:r>
          <m:f>
            <m:fPr>
              <m:ctrlPr>
                <w:rPr>
                  <w:rFonts w:ascii="Cambria Math" w:eastAsia="Times New Roman" w:hAnsi="Cambria Math"/>
                  <w:bCs/>
                  <w:i/>
                </w:rPr>
              </m:ctrlPr>
            </m:fPr>
            <m:num>
              <m:f>
                <m:fPr>
                  <m:ctrlPr>
                    <w:rPr>
                      <w:rFonts w:ascii="Cambria Math" w:eastAsia="Times New Roman" w:hAnsi="Cambria Math"/>
                      <w:bCs/>
                      <w:i/>
                    </w:rPr>
                  </m:ctrlPr>
                </m:fPr>
                <m:num>
                  <m:r>
                    <w:rPr>
                      <w:rFonts w:ascii="Cambria Math" w:eastAsia="Times New Roman" w:hAnsi="Cambria Math"/>
                    </w:rPr>
                    <m:t>27</m:t>
                  </m:r>
                </m:num>
                <m:den>
                  <m:r>
                    <w:rPr>
                      <w:rFonts w:ascii="Cambria Math" w:eastAsia="Times New Roman" w:hAnsi="Cambria Math"/>
                    </w:rPr>
                    <m:t>28</m:t>
                  </m:r>
                </m:den>
              </m:f>
              <m:r>
                <w:rPr>
                  <w:rFonts w:ascii="Cambria Math" w:eastAsia="Times New Roman" w:hAnsi="Cambria Math"/>
                </w:rPr>
                <m:t>-0,75</m:t>
              </m:r>
            </m:num>
            <m:den>
              <m:rad>
                <m:radPr>
                  <m:degHide m:val="1"/>
                  <m:ctrlPr>
                    <w:rPr>
                      <w:rFonts w:ascii="Cambria Math" w:eastAsia="Times New Roman" w:hAnsi="Cambria Math"/>
                      <w:bCs/>
                      <w:i/>
                    </w:rPr>
                  </m:ctrlPr>
                </m:radPr>
                <m:deg/>
                <m:e>
                  <m:f>
                    <m:fPr>
                      <m:ctrlPr>
                        <w:rPr>
                          <w:rFonts w:ascii="Cambria Math" w:eastAsia="Times New Roman" w:hAnsi="Cambria Math"/>
                          <w:bCs/>
                          <w:i/>
                        </w:rPr>
                      </m:ctrlPr>
                    </m:fPr>
                    <m:num>
                      <m:r>
                        <w:rPr>
                          <w:rFonts w:ascii="Cambria Math" w:eastAsia="Times New Roman" w:hAnsi="Cambria Math"/>
                        </w:rPr>
                        <m:t>0,75(1-0,75)</m:t>
                      </m:r>
                    </m:num>
                    <m:den>
                      <m:r>
                        <w:rPr>
                          <w:rFonts w:ascii="Cambria Math" w:eastAsia="Times New Roman" w:hAnsi="Cambria Math"/>
                        </w:rPr>
                        <m:t>28</m:t>
                      </m:r>
                    </m:den>
                  </m:f>
                </m:e>
              </m:rad>
            </m:den>
          </m:f>
          <m:r>
            <w:rPr>
              <w:rFonts w:ascii="Cambria Math" w:eastAsia="Times New Roman" w:hAnsi="Cambria Math"/>
            </w:rPr>
            <m:t>=</m:t>
          </m:r>
          <m:f>
            <m:fPr>
              <m:ctrlPr>
                <w:rPr>
                  <w:rFonts w:ascii="Cambria Math" w:eastAsia="Times New Roman" w:hAnsi="Cambria Math"/>
                  <w:bCs/>
                  <w:i/>
                </w:rPr>
              </m:ctrlPr>
            </m:fPr>
            <m:num>
              <m:r>
                <w:rPr>
                  <w:rFonts w:ascii="Cambria Math" w:eastAsia="Times New Roman" w:hAnsi="Cambria Math"/>
                </w:rPr>
                <m:t>0,214</m:t>
              </m:r>
            </m:num>
            <m:den>
              <m:r>
                <w:rPr>
                  <w:rFonts w:ascii="Cambria Math" w:eastAsia="Times New Roman" w:hAnsi="Cambria Math"/>
                </w:rPr>
                <m:t>0,08183</m:t>
              </m:r>
            </m:den>
          </m:f>
          <m:r>
            <w:rPr>
              <w:rFonts w:ascii="Cambria Math" w:eastAsia="Times New Roman" w:hAnsi="Cambria Math"/>
            </w:rPr>
            <m:t>=2,615</m:t>
          </m:r>
        </m:oMath>
      </m:oMathPara>
    </w:p>
    <w:p w:rsidR="00153AAE" w:rsidRPr="004A3408" w:rsidRDefault="00153AAE" w:rsidP="00153AAE">
      <w:pPr>
        <w:ind w:firstLine="720"/>
        <w:jc w:val="both"/>
        <w:rPr>
          <w:bCs/>
          <w:sz w:val="22"/>
          <w:szCs w:val="22"/>
        </w:rPr>
      </w:pPr>
      <w:proofErr w:type="spellStart"/>
      <w:r w:rsidRPr="004A3408">
        <w:rPr>
          <w:bCs/>
          <w:sz w:val="22"/>
          <w:szCs w:val="22"/>
        </w:rPr>
        <w:t>Nilai</w:t>
      </w:r>
      <w:proofErr w:type="spellEnd"/>
      <w:r w:rsidRPr="004A3408">
        <w:rPr>
          <w:bCs/>
          <w:sz w:val="22"/>
          <w:szCs w:val="22"/>
        </w:rPr>
        <w:t xml:space="preserve"> </w:t>
      </w:r>
      <w:proofErr w:type="spellStart"/>
      <w:r w:rsidRPr="004A3408">
        <w:rPr>
          <w:bCs/>
          <w:sz w:val="22"/>
          <w:szCs w:val="22"/>
        </w:rPr>
        <w:t>zhitung</w:t>
      </w:r>
      <w:proofErr w:type="spellEnd"/>
      <w:r w:rsidRPr="004A3408">
        <w:rPr>
          <w:bCs/>
          <w:sz w:val="22"/>
          <w:szCs w:val="22"/>
        </w:rPr>
        <w:t xml:space="preserve"> = 2,615 </w:t>
      </w:r>
      <w:proofErr w:type="spellStart"/>
      <w:r w:rsidRPr="004A3408">
        <w:rPr>
          <w:bCs/>
          <w:sz w:val="22"/>
          <w:szCs w:val="22"/>
        </w:rPr>
        <w:t>selanjutnya</w:t>
      </w:r>
      <w:proofErr w:type="spellEnd"/>
      <w:r w:rsidRPr="004A3408">
        <w:rPr>
          <w:bCs/>
          <w:sz w:val="22"/>
          <w:szCs w:val="22"/>
        </w:rPr>
        <w:t xml:space="preserve"> </w:t>
      </w:r>
      <w:proofErr w:type="spellStart"/>
      <w:r w:rsidRPr="004A3408">
        <w:rPr>
          <w:bCs/>
          <w:sz w:val="22"/>
          <w:szCs w:val="22"/>
        </w:rPr>
        <w:t>dibandingkan</w:t>
      </w:r>
      <w:proofErr w:type="spellEnd"/>
      <w:r w:rsidRPr="004A3408">
        <w:rPr>
          <w:bCs/>
          <w:sz w:val="22"/>
          <w:szCs w:val="22"/>
        </w:rPr>
        <w:t xml:space="preserve"> </w:t>
      </w:r>
      <w:proofErr w:type="spellStart"/>
      <w:r w:rsidRPr="004A3408">
        <w:rPr>
          <w:bCs/>
          <w:sz w:val="22"/>
          <w:szCs w:val="22"/>
        </w:rPr>
        <w:t>dengan</w:t>
      </w:r>
      <w:proofErr w:type="spellEnd"/>
      <w:r w:rsidRPr="004A3408">
        <w:rPr>
          <w:bCs/>
          <w:sz w:val="22"/>
          <w:szCs w:val="22"/>
        </w:rPr>
        <w:t xml:space="preserve"> </w:t>
      </w:r>
      <w:proofErr w:type="spellStart"/>
      <w:r w:rsidRPr="004A3408">
        <w:rPr>
          <w:bCs/>
          <w:sz w:val="22"/>
          <w:szCs w:val="22"/>
        </w:rPr>
        <w:t>harga</w:t>
      </w:r>
      <w:proofErr w:type="spellEnd"/>
      <w:r w:rsidRPr="004A3408">
        <w:rPr>
          <w:bCs/>
          <w:sz w:val="22"/>
          <w:szCs w:val="22"/>
        </w:rPr>
        <w:t xml:space="preserve"> </w:t>
      </w:r>
      <w:proofErr w:type="spellStart"/>
      <w:r w:rsidRPr="004A3408">
        <w:rPr>
          <w:bCs/>
          <w:sz w:val="22"/>
          <w:szCs w:val="22"/>
        </w:rPr>
        <w:t>tabel</w:t>
      </w:r>
      <w:proofErr w:type="spellEnd"/>
      <w:r w:rsidRPr="004A3408">
        <w:rPr>
          <w:bCs/>
          <w:sz w:val="22"/>
          <w:szCs w:val="22"/>
        </w:rPr>
        <w:t xml:space="preserve"> </w:t>
      </w:r>
      <w:proofErr w:type="spellStart"/>
      <w:r w:rsidRPr="004A3408">
        <w:rPr>
          <w:bCs/>
          <w:sz w:val="22"/>
          <w:szCs w:val="22"/>
        </w:rPr>
        <w:t>dengan</w:t>
      </w:r>
      <w:proofErr w:type="spellEnd"/>
      <w:r w:rsidRPr="004A3408">
        <w:rPr>
          <w:bCs/>
          <w:sz w:val="22"/>
          <w:szCs w:val="22"/>
        </w:rPr>
        <w:t xml:space="preserve"> </w:t>
      </w:r>
      <w:proofErr w:type="spellStart"/>
      <w:r w:rsidRPr="004A3408">
        <w:rPr>
          <w:bCs/>
          <w:sz w:val="22"/>
          <w:szCs w:val="22"/>
        </w:rPr>
        <w:t>taraf</w:t>
      </w:r>
      <w:proofErr w:type="spellEnd"/>
      <w:r w:rsidRPr="004A3408">
        <w:rPr>
          <w:bCs/>
          <w:sz w:val="22"/>
          <w:szCs w:val="22"/>
        </w:rPr>
        <w:t xml:space="preserve"> </w:t>
      </w:r>
      <w:proofErr w:type="spellStart"/>
      <w:r w:rsidRPr="004A3408">
        <w:rPr>
          <w:bCs/>
          <w:sz w:val="22"/>
          <w:szCs w:val="22"/>
        </w:rPr>
        <w:t>kesalahan</w:t>
      </w:r>
      <w:proofErr w:type="spellEnd"/>
      <w:r w:rsidRPr="004A3408">
        <w:rPr>
          <w:bCs/>
          <w:sz w:val="22"/>
          <w:szCs w:val="22"/>
        </w:rPr>
        <w:t xml:space="preserve"> 5% </w:t>
      </w:r>
      <w:proofErr w:type="spellStart"/>
      <w:r w:rsidRPr="004A3408">
        <w:rPr>
          <w:bCs/>
          <w:sz w:val="22"/>
          <w:szCs w:val="22"/>
        </w:rPr>
        <w:t>yaitu</w:t>
      </w:r>
      <w:proofErr w:type="spellEnd"/>
      <w:r w:rsidRPr="004A3408">
        <w:rPr>
          <w:bCs/>
          <w:sz w:val="22"/>
          <w:szCs w:val="22"/>
        </w:rPr>
        <w:t xml:space="preserve"> 1</w:t>
      </w:r>
      <w:proofErr w:type="gramStart"/>
      <w:r w:rsidRPr="004A3408">
        <w:rPr>
          <w:bCs/>
          <w:sz w:val="22"/>
          <w:szCs w:val="22"/>
        </w:rPr>
        <w:t>,64</w:t>
      </w:r>
      <w:proofErr w:type="gramEnd"/>
      <w:r w:rsidRPr="004A3408">
        <w:rPr>
          <w:bCs/>
          <w:sz w:val="22"/>
          <w:szCs w:val="22"/>
        </w:rPr>
        <w:t xml:space="preserve">. </w:t>
      </w:r>
      <w:proofErr w:type="spellStart"/>
      <w:r w:rsidRPr="004A3408">
        <w:rPr>
          <w:bCs/>
          <w:sz w:val="22"/>
          <w:szCs w:val="22"/>
        </w:rPr>
        <w:t>Karena</w:t>
      </w:r>
      <w:proofErr w:type="spellEnd"/>
      <w:r w:rsidRPr="004A3408">
        <w:rPr>
          <w:bCs/>
          <w:sz w:val="22"/>
          <w:szCs w:val="22"/>
        </w:rPr>
        <w:t xml:space="preserve"> </w:t>
      </w:r>
      <w:proofErr w:type="spellStart"/>
      <w:r w:rsidRPr="004A3408">
        <w:rPr>
          <w:bCs/>
          <w:sz w:val="22"/>
          <w:szCs w:val="22"/>
        </w:rPr>
        <w:t>hitung</w:t>
      </w:r>
      <w:proofErr w:type="spellEnd"/>
      <w:r w:rsidRPr="004A3408">
        <w:rPr>
          <w:bCs/>
          <w:sz w:val="22"/>
          <w:szCs w:val="22"/>
        </w:rPr>
        <w:t xml:space="preserve"> &gt; </w:t>
      </w:r>
      <w:proofErr w:type="spellStart"/>
      <w:r w:rsidRPr="004A3408">
        <w:rPr>
          <w:bCs/>
          <w:sz w:val="22"/>
          <w:szCs w:val="22"/>
        </w:rPr>
        <w:t>ztabel</w:t>
      </w:r>
      <w:proofErr w:type="spellEnd"/>
      <w:r w:rsidRPr="004A3408">
        <w:rPr>
          <w:bCs/>
          <w:sz w:val="22"/>
          <w:szCs w:val="22"/>
        </w:rPr>
        <w:t xml:space="preserve"> </w:t>
      </w:r>
      <w:proofErr w:type="spellStart"/>
      <w:r w:rsidRPr="004A3408">
        <w:rPr>
          <w:bCs/>
          <w:sz w:val="22"/>
          <w:szCs w:val="22"/>
        </w:rPr>
        <w:t>berarti</w:t>
      </w:r>
      <w:proofErr w:type="spellEnd"/>
      <w:r w:rsidRPr="004A3408">
        <w:rPr>
          <w:bCs/>
          <w:sz w:val="22"/>
          <w:szCs w:val="22"/>
        </w:rPr>
        <w:t xml:space="preserve"> H</w:t>
      </w:r>
      <w:r w:rsidRPr="004A3408">
        <w:rPr>
          <w:bCs/>
          <w:sz w:val="22"/>
          <w:szCs w:val="22"/>
          <w:vertAlign w:val="subscript"/>
        </w:rPr>
        <w:t>0</w:t>
      </w:r>
      <w:r w:rsidRPr="004A3408">
        <w:rPr>
          <w:bCs/>
          <w:sz w:val="22"/>
          <w:szCs w:val="22"/>
        </w:rPr>
        <w:t xml:space="preserve"> </w:t>
      </w:r>
      <w:proofErr w:type="spellStart"/>
      <w:r w:rsidRPr="004A3408">
        <w:rPr>
          <w:bCs/>
          <w:sz w:val="22"/>
          <w:szCs w:val="22"/>
        </w:rPr>
        <w:t>ditolak</w:t>
      </w:r>
      <w:proofErr w:type="spellEnd"/>
      <w:r w:rsidRPr="004A3408">
        <w:rPr>
          <w:bCs/>
          <w:sz w:val="22"/>
          <w:szCs w:val="22"/>
        </w:rPr>
        <w:t xml:space="preserve"> </w:t>
      </w:r>
      <w:proofErr w:type="spellStart"/>
      <w:r w:rsidRPr="004A3408">
        <w:rPr>
          <w:bCs/>
          <w:sz w:val="22"/>
          <w:szCs w:val="22"/>
        </w:rPr>
        <w:t>dan</w:t>
      </w:r>
      <w:proofErr w:type="spellEnd"/>
      <w:r w:rsidRPr="004A3408">
        <w:rPr>
          <w:bCs/>
          <w:sz w:val="22"/>
          <w:szCs w:val="22"/>
        </w:rPr>
        <w:t xml:space="preserve"> </w:t>
      </w:r>
      <w:proofErr w:type="spellStart"/>
      <w:r w:rsidRPr="004A3408">
        <w:rPr>
          <w:bCs/>
          <w:sz w:val="22"/>
          <w:szCs w:val="22"/>
        </w:rPr>
        <w:t>menerima</w:t>
      </w:r>
      <w:proofErr w:type="spellEnd"/>
      <w:r w:rsidRPr="004A3408">
        <w:rPr>
          <w:bCs/>
          <w:sz w:val="22"/>
          <w:szCs w:val="22"/>
        </w:rPr>
        <w:t xml:space="preserve"> H</w:t>
      </w:r>
      <w:r w:rsidRPr="004A3408">
        <w:rPr>
          <w:bCs/>
          <w:sz w:val="22"/>
          <w:szCs w:val="22"/>
          <w:vertAlign w:val="subscript"/>
        </w:rPr>
        <w:t>1</w:t>
      </w:r>
      <w:r w:rsidRPr="004A3408">
        <w:rPr>
          <w:bCs/>
          <w:sz w:val="22"/>
          <w:szCs w:val="22"/>
        </w:rPr>
        <w:t xml:space="preserve"> yang </w:t>
      </w:r>
      <w:proofErr w:type="spellStart"/>
      <w:r w:rsidRPr="004A3408">
        <w:rPr>
          <w:bCs/>
          <w:sz w:val="22"/>
          <w:szCs w:val="22"/>
        </w:rPr>
        <w:t>berarti</w:t>
      </w:r>
      <w:proofErr w:type="spellEnd"/>
      <w:r w:rsidRPr="004A3408">
        <w:rPr>
          <w:bCs/>
          <w:sz w:val="22"/>
          <w:szCs w:val="22"/>
        </w:rPr>
        <w:t xml:space="preserve"> </w:t>
      </w:r>
      <w:proofErr w:type="spellStart"/>
      <w:r w:rsidRPr="004A3408">
        <w:rPr>
          <w:bCs/>
          <w:sz w:val="22"/>
          <w:szCs w:val="22"/>
        </w:rPr>
        <w:t>siswa</w:t>
      </w:r>
      <w:proofErr w:type="spellEnd"/>
      <w:r w:rsidRPr="004A3408">
        <w:rPr>
          <w:bCs/>
          <w:sz w:val="22"/>
          <w:szCs w:val="22"/>
        </w:rPr>
        <w:t xml:space="preserve"> yang </w:t>
      </w:r>
      <w:proofErr w:type="spellStart"/>
      <w:r w:rsidRPr="004A3408">
        <w:rPr>
          <w:bCs/>
          <w:sz w:val="22"/>
          <w:szCs w:val="22"/>
        </w:rPr>
        <w:t>mendapat</w:t>
      </w:r>
      <w:proofErr w:type="spellEnd"/>
      <w:r w:rsidRPr="004A3408">
        <w:rPr>
          <w:bCs/>
          <w:sz w:val="22"/>
          <w:szCs w:val="22"/>
        </w:rPr>
        <w:t xml:space="preserve"> </w:t>
      </w:r>
      <w:proofErr w:type="spellStart"/>
      <w:r w:rsidRPr="004A3408">
        <w:rPr>
          <w:bCs/>
          <w:sz w:val="22"/>
          <w:szCs w:val="22"/>
        </w:rPr>
        <w:t>nilai</w:t>
      </w:r>
      <w:proofErr w:type="spellEnd"/>
      <w:r w:rsidRPr="004A3408">
        <w:rPr>
          <w:bCs/>
          <w:sz w:val="22"/>
          <w:szCs w:val="22"/>
        </w:rPr>
        <w:t xml:space="preserve"> </w:t>
      </w:r>
      <w:proofErr w:type="spellStart"/>
      <w:r w:rsidRPr="004A3408">
        <w:rPr>
          <w:bCs/>
          <w:sz w:val="22"/>
          <w:szCs w:val="22"/>
        </w:rPr>
        <w:t>tes</w:t>
      </w:r>
      <w:proofErr w:type="spellEnd"/>
      <w:r w:rsidRPr="004A3408">
        <w:rPr>
          <w:bCs/>
          <w:sz w:val="22"/>
          <w:szCs w:val="22"/>
        </w:rPr>
        <w:t xml:space="preserve"> </w:t>
      </w:r>
      <w:proofErr w:type="spellStart"/>
      <w:r w:rsidRPr="004A3408">
        <w:rPr>
          <w:bCs/>
          <w:sz w:val="22"/>
          <w:szCs w:val="22"/>
        </w:rPr>
        <w:t>kemampuan</w:t>
      </w:r>
      <w:proofErr w:type="spellEnd"/>
      <w:r w:rsidRPr="004A3408">
        <w:rPr>
          <w:bCs/>
          <w:sz w:val="22"/>
          <w:szCs w:val="22"/>
        </w:rPr>
        <w:t xml:space="preserve"> </w:t>
      </w:r>
      <w:proofErr w:type="spellStart"/>
      <w:r w:rsidRPr="004A3408">
        <w:rPr>
          <w:bCs/>
          <w:sz w:val="22"/>
          <w:szCs w:val="22"/>
        </w:rPr>
        <w:t>berpikir</w:t>
      </w:r>
      <w:proofErr w:type="spellEnd"/>
      <w:r w:rsidRPr="004A3408">
        <w:rPr>
          <w:bCs/>
          <w:sz w:val="22"/>
          <w:szCs w:val="22"/>
        </w:rPr>
        <w:t xml:space="preserve"> </w:t>
      </w:r>
      <w:proofErr w:type="spellStart"/>
      <w:r w:rsidRPr="004A3408">
        <w:rPr>
          <w:bCs/>
          <w:sz w:val="22"/>
          <w:szCs w:val="22"/>
        </w:rPr>
        <w:t>kritis</w:t>
      </w:r>
      <w:proofErr w:type="spellEnd"/>
      <w:r w:rsidRPr="004A3408">
        <w:rPr>
          <w:bCs/>
          <w:sz w:val="22"/>
          <w:szCs w:val="22"/>
        </w:rPr>
        <w:t xml:space="preserve"> </w:t>
      </w:r>
      <w:proofErr w:type="spellStart"/>
      <w:r w:rsidRPr="004A3408">
        <w:rPr>
          <w:bCs/>
          <w:sz w:val="22"/>
          <w:szCs w:val="22"/>
        </w:rPr>
        <w:t>matematis</w:t>
      </w:r>
      <w:proofErr w:type="spellEnd"/>
      <w:r w:rsidRPr="004A3408">
        <w:rPr>
          <w:bCs/>
          <w:sz w:val="22"/>
          <w:szCs w:val="22"/>
        </w:rPr>
        <w:t xml:space="preserve"> (TKKM) minimal 76 </w:t>
      </w:r>
      <w:proofErr w:type="spellStart"/>
      <w:r w:rsidRPr="004A3408">
        <w:rPr>
          <w:bCs/>
          <w:sz w:val="22"/>
          <w:szCs w:val="22"/>
        </w:rPr>
        <w:t>lebih</w:t>
      </w:r>
      <w:proofErr w:type="spellEnd"/>
      <w:r w:rsidRPr="004A3408">
        <w:rPr>
          <w:bCs/>
          <w:sz w:val="22"/>
          <w:szCs w:val="22"/>
        </w:rPr>
        <w:t xml:space="preserve"> </w:t>
      </w:r>
      <w:proofErr w:type="spellStart"/>
      <w:r w:rsidRPr="004A3408">
        <w:rPr>
          <w:bCs/>
          <w:sz w:val="22"/>
          <w:szCs w:val="22"/>
        </w:rPr>
        <w:t>dari</w:t>
      </w:r>
      <w:proofErr w:type="spellEnd"/>
      <w:r w:rsidRPr="004A3408">
        <w:rPr>
          <w:bCs/>
          <w:sz w:val="22"/>
          <w:szCs w:val="22"/>
        </w:rPr>
        <w:t xml:space="preserve"> 75%. </w:t>
      </w:r>
      <w:proofErr w:type="spellStart"/>
      <w:r w:rsidRPr="004A3408">
        <w:rPr>
          <w:bCs/>
          <w:sz w:val="22"/>
          <w:szCs w:val="22"/>
        </w:rPr>
        <w:t>Hasil</w:t>
      </w:r>
      <w:proofErr w:type="spellEnd"/>
      <w:r w:rsidRPr="004A3408">
        <w:rPr>
          <w:bCs/>
          <w:sz w:val="22"/>
          <w:szCs w:val="22"/>
        </w:rPr>
        <w:t xml:space="preserve"> </w:t>
      </w:r>
      <w:proofErr w:type="spellStart"/>
      <w:r w:rsidRPr="004A3408">
        <w:rPr>
          <w:bCs/>
          <w:sz w:val="22"/>
          <w:szCs w:val="22"/>
        </w:rPr>
        <w:t>pengujian</w:t>
      </w:r>
      <w:proofErr w:type="spellEnd"/>
      <w:r w:rsidRPr="004A3408">
        <w:rPr>
          <w:bCs/>
          <w:sz w:val="22"/>
          <w:szCs w:val="22"/>
        </w:rPr>
        <w:t xml:space="preserve"> </w:t>
      </w:r>
      <w:proofErr w:type="spellStart"/>
      <w:r w:rsidRPr="004A3408">
        <w:rPr>
          <w:bCs/>
          <w:sz w:val="22"/>
          <w:szCs w:val="22"/>
        </w:rPr>
        <w:t>hipotesis</w:t>
      </w:r>
      <w:proofErr w:type="spellEnd"/>
      <w:r w:rsidRPr="004A3408">
        <w:rPr>
          <w:bCs/>
          <w:sz w:val="22"/>
          <w:szCs w:val="22"/>
        </w:rPr>
        <w:t xml:space="preserve"> </w:t>
      </w:r>
      <w:proofErr w:type="spellStart"/>
      <w:r w:rsidRPr="004A3408">
        <w:rPr>
          <w:bCs/>
          <w:sz w:val="22"/>
          <w:szCs w:val="22"/>
        </w:rPr>
        <w:t>kedua</w:t>
      </w:r>
      <w:proofErr w:type="spellEnd"/>
      <w:r w:rsidRPr="004A3408">
        <w:rPr>
          <w:bCs/>
          <w:sz w:val="22"/>
          <w:szCs w:val="22"/>
        </w:rPr>
        <w:t xml:space="preserve"> </w:t>
      </w:r>
      <w:proofErr w:type="spellStart"/>
      <w:r w:rsidRPr="004A3408">
        <w:rPr>
          <w:bCs/>
          <w:sz w:val="22"/>
          <w:szCs w:val="22"/>
        </w:rPr>
        <w:t>uji</w:t>
      </w:r>
      <w:proofErr w:type="spellEnd"/>
      <w:r w:rsidRPr="004A3408">
        <w:rPr>
          <w:bCs/>
          <w:sz w:val="22"/>
          <w:szCs w:val="22"/>
        </w:rPr>
        <w:t xml:space="preserve"> </w:t>
      </w:r>
      <w:proofErr w:type="spellStart"/>
      <w:r w:rsidRPr="004A3408">
        <w:rPr>
          <w:bCs/>
          <w:sz w:val="22"/>
          <w:szCs w:val="22"/>
        </w:rPr>
        <w:t>ketuntasan</w:t>
      </w:r>
      <w:proofErr w:type="spellEnd"/>
      <w:r w:rsidRPr="004A3408">
        <w:rPr>
          <w:bCs/>
          <w:sz w:val="22"/>
          <w:szCs w:val="22"/>
        </w:rPr>
        <w:t xml:space="preserve"> </w:t>
      </w:r>
      <w:proofErr w:type="spellStart"/>
      <w:r w:rsidRPr="004A3408">
        <w:rPr>
          <w:bCs/>
          <w:sz w:val="22"/>
          <w:szCs w:val="22"/>
        </w:rPr>
        <w:t>menunjukkan</w:t>
      </w:r>
      <w:proofErr w:type="spellEnd"/>
      <w:r w:rsidRPr="004A3408">
        <w:rPr>
          <w:bCs/>
          <w:sz w:val="22"/>
          <w:szCs w:val="22"/>
        </w:rPr>
        <w:t xml:space="preserve"> </w:t>
      </w:r>
      <w:proofErr w:type="spellStart"/>
      <w:r w:rsidRPr="004A3408">
        <w:rPr>
          <w:bCs/>
          <w:sz w:val="22"/>
          <w:szCs w:val="22"/>
        </w:rPr>
        <w:t>bahwa</w:t>
      </w:r>
      <w:proofErr w:type="spellEnd"/>
      <w:r w:rsidRPr="004A3408">
        <w:rPr>
          <w:bCs/>
          <w:sz w:val="22"/>
          <w:szCs w:val="22"/>
        </w:rPr>
        <w:t xml:space="preserve"> </w:t>
      </w:r>
      <w:proofErr w:type="spellStart"/>
      <w:r w:rsidRPr="004A3408">
        <w:rPr>
          <w:bCs/>
          <w:sz w:val="22"/>
          <w:szCs w:val="22"/>
        </w:rPr>
        <w:t>nilai</w:t>
      </w:r>
      <w:proofErr w:type="spellEnd"/>
      <w:r w:rsidRPr="004A3408">
        <w:rPr>
          <w:bCs/>
          <w:sz w:val="22"/>
          <w:szCs w:val="22"/>
        </w:rPr>
        <w:t xml:space="preserve"> rata-rata </w:t>
      </w:r>
      <w:proofErr w:type="spellStart"/>
      <w:r w:rsidRPr="004A3408">
        <w:rPr>
          <w:bCs/>
          <w:sz w:val="22"/>
          <w:szCs w:val="22"/>
        </w:rPr>
        <w:t>kemampuan</w:t>
      </w:r>
      <w:proofErr w:type="spellEnd"/>
      <w:r w:rsidRPr="004A3408">
        <w:rPr>
          <w:bCs/>
          <w:sz w:val="22"/>
          <w:szCs w:val="22"/>
        </w:rPr>
        <w:t xml:space="preserve"> </w:t>
      </w:r>
      <w:proofErr w:type="spellStart"/>
      <w:r w:rsidRPr="004A3408">
        <w:rPr>
          <w:bCs/>
          <w:sz w:val="22"/>
          <w:szCs w:val="22"/>
        </w:rPr>
        <w:t>kemampuan</w:t>
      </w:r>
      <w:proofErr w:type="spellEnd"/>
      <w:r w:rsidRPr="004A3408">
        <w:rPr>
          <w:bCs/>
          <w:sz w:val="22"/>
          <w:szCs w:val="22"/>
        </w:rPr>
        <w:t xml:space="preserve"> </w:t>
      </w:r>
      <w:proofErr w:type="spellStart"/>
      <w:r w:rsidRPr="004A3408">
        <w:rPr>
          <w:bCs/>
          <w:sz w:val="22"/>
          <w:szCs w:val="22"/>
        </w:rPr>
        <w:t>komunikasi</w:t>
      </w:r>
      <w:proofErr w:type="spellEnd"/>
      <w:r w:rsidRPr="004A3408">
        <w:rPr>
          <w:bCs/>
          <w:sz w:val="22"/>
          <w:szCs w:val="22"/>
        </w:rPr>
        <w:t xml:space="preserve"> </w:t>
      </w:r>
      <w:proofErr w:type="spellStart"/>
      <w:r w:rsidRPr="004A3408">
        <w:rPr>
          <w:bCs/>
          <w:sz w:val="22"/>
          <w:szCs w:val="22"/>
        </w:rPr>
        <w:t>matematis</w:t>
      </w:r>
      <w:proofErr w:type="spellEnd"/>
      <w:r w:rsidRPr="004A3408">
        <w:rPr>
          <w:bCs/>
          <w:sz w:val="22"/>
          <w:szCs w:val="22"/>
        </w:rPr>
        <w:t xml:space="preserve"> </w:t>
      </w:r>
      <w:proofErr w:type="spellStart"/>
      <w:r w:rsidRPr="004A3408">
        <w:rPr>
          <w:bCs/>
          <w:sz w:val="22"/>
          <w:szCs w:val="22"/>
        </w:rPr>
        <w:t>siswa</w:t>
      </w:r>
      <w:proofErr w:type="spellEnd"/>
      <w:r w:rsidRPr="004A3408">
        <w:rPr>
          <w:bCs/>
          <w:sz w:val="22"/>
          <w:szCs w:val="22"/>
        </w:rPr>
        <w:t xml:space="preserve"> </w:t>
      </w:r>
      <w:proofErr w:type="spellStart"/>
      <w:r w:rsidRPr="004A3408">
        <w:rPr>
          <w:sz w:val="22"/>
          <w:szCs w:val="22"/>
        </w:rPr>
        <w:t>materi</w:t>
      </w:r>
      <w:proofErr w:type="spellEnd"/>
      <w:r w:rsidRPr="004A3408">
        <w:rPr>
          <w:sz w:val="22"/>
          <w:szCs w:val="22"/>
        </w:rPr>
        <w:t xml:space="preserve"> </w:t>
      </w:r>
      <w:proofErr w:type="spellStart"/>
      <w:proofErr w:type="gramStart"/>
      <w:r w:rsidRPr="004A3408">
        <w:rPr>
          <w:sz w:val="22"/>
          <w:szCs w:val="22"/>
        </w:rPr>
        <w:t>pembelajaran</w:t>
      </w:r>
      <w:proofErr w:type="spellEnd"/>
      <w:r w:rsidRPr="004A3408">
        <w:rPr>
          <w:sz w:val="22"/>
          <w:szCs w:val="22"/>
        </w:rPr>
        <w:t xml:space="preserve">  </w:t>
      </w:r>
      <w:proofErr w:type="spellStart"/>
      <w:r w:rsidRPr="004A3408">
        <w:rPr>
          <w:sz w:val="22"/>
          <w:szCs w:val="22"/>
        </w:rPr>
        <w:t>menggunakan</w:t>
      </w:r>
      <w:proofErr w:type="spellEnd"/>
      <w:proofErr w:type="gramEnd"/>
      <w:r w:rsidRPr="004A3408">
        <w:rPr>
          <w:sz w:val="22"/>
          <w:szCs w:val="22"/>
        </w:rPr>
        <w:t xml:space="preserve"> Model PBL </w:t>
      </w:r>
      <w:proofErr w:type="spellStart"/>
      <w:r w:rsidRPr="004A3408">
        <w:rPr>
          <w:color w:val="000000"/>
          <w:sz w:val="22"/>
          <w:szCs w:val="22"/>
        </w:rPr>
        <w:t>bermuatan</w:t>
      </w:r>
      <w:proofErr w:type="spellEnd"/>
      <w:r w:rsidRPr="004A3408">
        <w:rPr>
          <w:color w:val="000000"/>
          <w:sz w:val="22"/>
          <w:szCs w:val="22"/>
        </w:rPr>
        <w:t xml:space="preserve"> </w:t>
      </w:r>
      <w:proofErr w:type="spellStart"/>
      <w:r w:rsidRPr="004A3408">
        <w:rPr>
          <w:color w:val="000000"/>
          <w:sz w:val="22"/>
          <w:szCs w:val="22"/>
        </w:rPr>
        <w:t>etnomatematika</w:t>
      </w:r>
      <w:proofErr w:type="spellEnd"/>
      <w:r w:rsidRPr="004A3408">
        <w:rPr>
          <w:color w:val="000000"/>
          <w:sz w:val="22"/>
          <w:szCs w:val="22"/>
        </w:rPr>
        <w:t xml:space="preserve"> </w:t>
      </w:r>
      <w:proofErr w:type="spellStart"/>
      <w:r w:rsidRPr="004A3408">
        <w:rPr>
          <w:color w:val="000000"/>
          <w:sz w:val="22"/>
          <w:szCs w:val="22"/>
        </w:rPr>
        <w:t>berbasis</w:t>
      </w:r>
      <w:proofErr w:type="spellEnd"/>
      <w:r w:rsidRPr="004A3408">
        <w:rPr>
          <w:color w:val="000000"/>
          <w:sz w:val="22"/>
          <w:szCs w:val="22"/>
        </w:rPr>
        <w:t xml:space="preserve"> </w:t>
      </w:r>
      <w:proofErr w:type="spellStart"/>
      <w:r w:rsidRPr="004A3408">
        <w:rPr>
          <w:color w:val="000000"/>
          <w:sz w:val="22"/>
          <w:szCs w:val="22"/>
        </w:rPr>
        <w:t>budaya</w:t>
      </w:r>
      <w:proofErr w:type="spellEnd"/>
      <w:r w:rsidRPr="004A3408">
        <w:rPr>
          <w:color w:val="000000"/>
          <w:sz w:val="22"/>
          <w:szCs w:val="22"/>
        </w:rPr>
        <w:t xml:space="preserve"> </w:t>
      </w:r>
      <w:proofErr w:type="spellStart"/>
      <w:r w:rsidRPr="004A3408">
        <w:rPr>
          <w:color w:val="000000"/>
          <w:sz w:val="22"/>
          <w:szCs w:val="22"/>
        </w:rPr>
        <w:t>lokal</w:t>
      </w:r>
      <w:proofErr w:type="spellEnd"/>
      <w:r w:rsidRPr="004A3408">
        <w:rPr>
          <w:color w:val="000000"/>
          <w:sz w:val="22"/>
          <w:szCs w:val="22"/>
        </w:rPr>
        <w:t xml:space="preserve"> </w:t>
      </w:r>
      <w:proofErr w:type="spellStart"/>
      <w:r w:rsidRPr="004A3408">
        <w:rPr>
          <w:color w:val="000000"/>
          <w:sz w:val="22"/>
          <w:szCs w:val="22"/>
        </w:rPr>
        <w:t>berbantuan</w:t>
      </w:r>
      <w:proofErr w:type="spellEnd"/>
      <w:r w:rsidRPr="004A3408">
        <w:rPr>
          <w:color w:val="000000"/>
          <w:sz w:val="22"/>
          <w:szCs w:val="22"/>
        </w:rPr>
        <w:t xml:space="preserve"> </w:t>
      </w:r>
      <w:proofErr w:type="spellStart"/>
      <w:r w:rsidRPr="004A3408">
        <w:rPr>
          <w:color w:val="000000"/>
          <w:sz w:val="22"/>
          <w:szCs w:val="22"/>
        </w:rPr>
        <w:t>GeoGebra</w:t>
      </w:r>
      <w:proofErr w:type="spellEnd"/>
      <w:r w:rsidRPr="004A3408">
        <w:rPr>
          <w:i/>
          <w:sz w:val="22"/>
          <w:szCs w:val="22"/>
        </w:rPr>
        <w:t xml:space="preserve"> </w:t>
      </w:r>
      <w:r w:rsidRPr="004A3408">
        <w:rPr>
          <w:sz w:val="22"/>
          <w:szCs w:val="22"/>
        </w:rPr>
        <w:t xml:space="preserve">yang </w:t>
      </w:r>
      <w:proofErr w:type="spellStart"/>
      <w:r w:rsidRPr="004A3408">
        <w:rPr>
          <w:sz w:val="22"/>
          <w:szCs w:val="22"/>
        </w:rPr>
        <w:t>telah</w:t>
      </w:r>
      <w:proofErr w:type="spellEnd"/>
      <w:r w:rsidRPr="004A3408">
        <w:rPr>
          <w:sz w:val="22"/>
          <w:szCs w:val="22"/>
        </w:rPr>
        <w:t xml:space="preserve"> </w:t>
      </w:r>
      <w:proofErr w:type="spellStart"/>
      <w:r w:rsidRPr="004A3408">
        <w:rPr>
          <w:sz w:val="22"/>
          <w:szCs w:val="22"/>
        </w:rPr>
        <w:lastRenderedPageBreak/>
        <w:t>mencapai</w:t>
      </w:r>
      <w:proofErr w:type="spellEnd"/>
      <w:r w:rsidRPr="004A3408">
        <w:rPr>
          <w:sz w:val="22"/>
          <w:szCs w:val="22"/>
        </w:rPr>
        <w:t xml:space="preserve"> </w:t>
      </w:r>
      <w:proofErr w:type="spellStart"/>
      <w:r w:rsidRPr="004A3408">
        <w:rPr>
          <w:sz w:val="22"/>
          <w:szCs w:val="22"/>
        </w:rPr>
        <w:t>ketuntasan</w:t>
      </w:r>
      <w:proofErr w:type="spellEnd"/>
      <w:r w:rsidRPr="004A3408">
        <w:rPr>
          <w:sz w:val="22"/>
          <w:szCs w:val="22"/>
        </w:rPr>
        <w:t xml:space="preserve"> </w:t>
      </w:r>
      <w:proofErr w:type="spellStart"/>
      <w:r w:rsidRPr="004A3408">
        <w:rPr>
          <w:sz w:val="22"/>
          <w:szCs w:val="22"/>
        </w:rPr>
        <w:t>lebih</w:t>
      </w:r>
      <w:proofErr w:type="spellEnd"/>
      <w:r w:rsidRPr="004A3408">
        <w:rPr>
          <w:sz w:val="22"/>
          <w:szCs w:val="22"/>
        </w:rPr>
        <w:t xml:space="preserve"> 75%</w:t>
      </w:r>
      <w:r w:rsidRPr="004A3408">
        <w:rPr>
          <w:bCs/>
          <w:sz w:val="22"/>
          <w:szCs w:val="22"/>
        </w:rPr>
        <w:t xml:space="preserve"> </w:t>
      </w:r>
    </w:p>
    <w:p w:rsidR="005A0B01" w:rsidRPr="004A3408" w:rsidRDefault="00153AAE" w:rsidP="005A0B01">
      <w:pPr>
        <w:ind w:firstLine="720"/>
        <w:jc w:val="both"/>
        <w:rPr>
          <w:bCs/>
          <w:sz w:val="22"/>
          <w:szCs w:val="22"/>
        </w:rPr>
      </w:pPr>
      <w:proofErr w:type="spellStart"/>
      <w:r w:rsidRPr="004A3408">
        <w:rPr>
          <w:bCs/>
          <w:sz w:val="22"/>
          <w:szCs w:val="22"/>
        </w:rPr>
        <w:t>Dengan</w:t>
      </w:r>
      <w:proofErr w:type="spellEnd"/>
      <w:r w:rsidRPr="004A3408">
        <w:rPr>
          <w:bCs/>
          <w:sz w:val="22"/>
          <w:szCs w:val="22"/>
        </w:rPr>
        <w:t xml:space="preserve"> </w:t>
      </w:r>
      <w:proofErr w:type="spellStart"/>
      <w:r w:rsidRPr="004A3408">
        <w:rPr>
          <w:bCs/>
          <w:sz w:val="22"/>
          <w:szCs w:val="22"/>
        </w:rPr>
        <w:t>demikian</w:t>
      </w:r>
      <w:proofErr w:type="spellEnd"/>
      <w:r w:rsidRPr="004A3408">
        <w:rPr>
          <w:bCs/>
          <w:sz w:val="22"/>
          <w:szCs w:val="22"/>
        </w:rPr>
        <w:t xml:space="preserve"> </w:t>
      </w:r>
      <w:proofErr w:type="spellStart"/>
      <w:r w:rsidRPr="004A3408">
        <w:rPr>
          <w:bCs/>
          <w:sz w:val="22"/>
          <w:szCs w:val="22"/>
        </w:rPr>
        <w:t>dapat</w:t>
      </w:r>
      <w:proofErr w:type="spellEnd"/>
      <w:r w:rsidRPr="004A3408">
        <w:rPr>
          <w:bCs/>
          <w:sz w:val="22"/>
          <w:szCs w:val="22"/>
        </w:rPr>
        <w:t xml:space="preserve"> </w:t>
      </w:r>
      <w:proofErr w:type="spellStart"/>
      <w:r w:rsidRPr="004A3408">
        <w:rPr>
          <w:bCs/>
          <w:sz w:val="22"/>
          <w:szCs w:val="22"/>
        </w:rPr>
        <w:t>disimpulkan</w:t>
      </w:r>
      <w:proofErr w:type="spellEnd"/>
      <w:r w:rsidRPr="004A3408">
        <w:rPr>
          <w:bCs/>
          <w:sz w:val="22"/>
          <w:szCs w:val="22"/>
        </w:rPr>
        <w:t xml:space="preserve"> </w:t>
      </w:r>
      <w:proofErr w:type="spellStart"/>
      <w:r w:rsidRPr="004A3408">
        <w:rPr>
          <w:bCs/>
          <w:sz w:val="22"/>
          <w:szCs w:val="22"/>
        </w:rPr>
        <w:t>bahwa</w:t>
      </w:r>
      <w:proofErr w:type="spellEnd"/>
      <w:r w:rsidRPr="004A3408">
        <w:rPr>
          <w:bCs/>
          <w:sz w:val="22"/>
          <w:szCs w:val="22"/>
        </w:rPr>
        <w:t xml:space="preserve"> </w:t>
      </w:r>
      <w:proofErr w:type="spellStart"/>
      <w:r w:rsidRPr="004A3408">
        <w:rPr>
          <w:bCs/>
          <w:sz w:val="22"/>
          <w:szCs w:val="22"/>
        </w:rPr>
        <w:t>kemampuan</w:t>
      </w:r>
      <w:proofErr w:type="spellEnd"/>
      <w:r w:rsidRPr="004A3408">
        <w:rPr>
          <w:bCs/>
          <w:sz w:val="22"/>
          <w:szCs w:val="22"/>
        </w:rPr>
        <w:t xml:space="preserve"> </w:t>
      </w:r>
      <w:proofErr w:type="spellStart"/>
      <w:r w:rsidRPr="004A3408">
        <w:rPr>
          <w:bCs/>
          <w:sz w:val="22"/>
          <w:szCs w:val="22"/>
        </w:rPr>
        <w:t>komunikasi</w:t>
      </w:r>
      <w:proofErr w:type="spellEnd"/>
      <w:r w:rsidRPr="004A3408">
        <w:rPr>
          <w:bCs/>
          <w:sz w:val="22"/>
          <w:szCs w:val="22"/>
        </w:rPr>
        <w:t xml:space="preserve"> </w:t>
      </w:r>
      <w:proofErr w:type="spellStart"/>
      <w:r w:rsidRPr="004A3408">
        <w:rPr>
          <w:bCs/>
          <w:sz w:val="22"/>
          <w:szCs w:val="22"/>
        </w:rPr>
        <w:t>matematis</w:t>
      </w:r>
      <w:proofErr w:type="spellEnd"/>
      <w:r w:rsidRPr="004A3408">
        <w:rPr>
          <w:bCs/>
          <w:sz w:val="22"/>
          <w:szCs w:val="22"/>
        </w:rPr>
        <w:t xml:space="preserve"> </w:t>
      </w:r>
      <w:proofErr w:type="spellStart"/>
      <w:r w:rsidRPr="004A3408">
        <w:rPr>
          <w:bCs/>
          <w:sz w:val="22"/>
          <w:szCs w:val="22"/>
        </w:rPr>
        <w:t>siswa</w:t>
      </w:r>
      <w:proofErr w:type="spellEnd"/>
      <w:r w:rsidRPr="004A3408">
        <w:rPr>
          <w:bCs/>
          <w:sz w:val="22"/>
          <w:szCs w:val="22"/>
        </w:rPr>
        <w:t xml:space="preserve"> </w:t>
      </w:r>
      <w:proofErr w:type="spellStart"/>
      <w:r w:rsidRPr="004A3408">
        <w:rPr>
          <w:bCs/>
          <w:sz w:val="22"/>
          <w:szCs w:val="22"/>
        </w:rPr>
        <w:t>dengan</w:t>
      </w:r>
      <w:proofErr w:type="spellEnd"/>
      <w:r w:rsidRPr="004A3408">
        <w:rPr>
          <w:bCs/>
          <w:sz w:val="22"/>
          <w:szCs w:val="22"/>
        </w:rPr>
        <w:t xml:space="preserve"> </w:t>
      </w:r>
      <w:proofErr w:type="spellStart"/>
      <w:r w:rsidRPr="004A3408">
        <w:rPr>
          <w:bCs/>
          <w:sz w:val="22"/>
          <w:szCs w:val="22"/>
        </w:rPr>
        <w:t>pembelajaran</w:t>
      </w:r>
      <w:proofErr w:type="spellEnd"/>
      <w:r w:rsidRPr="004A3408">
        <w:rPr>
          <w:bCs/>
          <w:sz w:val="22"/>
          <w:szCs w:val="22"/>
        </w:rPr>
        <w:t xml:space="preserve"> </w:t>
      </w:r>
      <w:proofErr w:type="spellStart"/>
      <w:r w:rsidRPr="004A3408">
        <w:rPr>
          <w:bCs/>
          <w:sz w:val="22"/>
          <w:szCs w:val="22"/>
        </w:rPr>
        <w:t>menggunakan</w:t>
      </w:r>
      <w:proofErr w:type="spellEnd"/>
      <w:r w:rsidRPr="004A3408">
        <w:rPr>
          <w:bCs/>
          <w:sz w:val="22"/>
          <w:szCs w:val="22"/>
        </w:rPr>
        <w:t xml:space="preserve"> model PBL </w:t>
      </w:r>
      <w:proofErr w:type="spellStart"/>
      <w:r w:rsidRPr="004A3408">
        <w:rPr>
          <w:bCs/>
          <w:sz w:val="22"/>
          <w:szCs w:val="22"/>
        </w:rPr>
        <w:t>bermuatan</w:t>
      </w:r>
      <w:proofErr w:type="spellEnd"/>
      <w:r w:rsidRPr="004A3408">
        <w:rPr>
          <w:bCs/>
          <w:sz w:val="22"/>
          <w:szCs w:val="22"/>
        </w:rPr>
        <w:t xml:space="preserve"> </w:t>
      </w:r>
      <w:proofErr w:type="spellStart"/>
      <w:r w:rsidRPr="004A3408">
        <w:rPr>
          <w:bCs/>
          <w:sz w:val="22"/>
          <w:szCs w:val="22"/>
        </w:rPr>
        <w:t>etnomatematika</w:t>
      </w:r>
      <w:proofErr w:type="spellEnd"/>
      <w:r w:rsidRPr="004A3408">
        <w:rPr>
          <w:bCs/>
          <w:sz w:val="22"/>
          <w:szCs w:val="22"/>
        </w:rPr>
        <w:t xml:space="preserve"> </w:t>
      </w:r>
      <w:proofErr w:type="spellStart"/>
      <w:r w:rsidRPr="004A3408">
        <w:rPr>
          <w:bCs/>
          <w:sz w:val="22"/>
          <w:szCs w:val="22"/>
        </w:rPr>
        <w:t>dapat</w:t>
      </w:r>
      <w:proofErr w:type="spellEnd"/>
      <w:r w:rsidRPr="004A3408">
        <w:rPr>
          <w:bCs/>
          <w:sz w:val="22"/>
          <w:szCs w:val="22"/>
        </w:rPr>
        <w:t xml:space="preserve"> </w:t>
      </w:r>
      <w:proofErr w:type="spellStart"/>
      <w:r w:rsidRPr="004A3408">
        <w:rPr>
          <w:bCs/>
          <w:sz w:val="22"/>
          <w:szCs w:val="22"/>
        </w:rPr>
        <w:t>mencapai</w:t>
      </w:r>
      <w:proofErr w:type="spellEnd"/>
      <w:r w:rsidRPr="004A3408">
        <w:rPr>
          <w:bCs/>
          <w:sz w:val="22"/>
          <w:szCs w:val="22"/>
        </w:rPr>
        <w:t xml:space="preserve"> </w:t>
      </w:r>
      <w:proofErr w:type="spellStart"/>
      <w:r w:rsidRPr="004A3408">
        <w:rPr>
          <w:bCs/>
          <w:sz w:val="22"/>
          <w:szCs w:val="22"/>
        </w:rPr>
        <w:t>ketuntasan</w:t>
      </w:r>
      <w:proofErr w:type="spellEnd"/>
      <w:r w:rsidRPr="004A3408">
        <w:rPr>
          <w:bCs/>
          <w:sz w:val="22"/>
          <w:szCs w:val="22"/>
        </w:rPr>
        <w:t xml:space="preserve"> minimal.</w:t>
      </w:r>
    </w:p>
    <w:p w:rsidR="00153AAE" w:rsidRPr="004A3408" w:rsidRDefault="00153AAE" w:rsidP="00153AAE">
      <w:pPr>
        <w:pStyle w:val="ListParagraph"/>
        <w:numPr>
          <w:ilvl w:val="2"/>
          <w:numId w:val="8"/>
        </w:numPr>
        <w:spacing w:after="0" w:line="240" w:lineRule="auto"/>
        <w:jc w:val="both"/>
        <w:rPr>
          <w:b/>
          <w:sz w:val="22"/>
        </w:rPr>
      </w:pPr>
      <w:proofErr w:type="spellStart"/>
      <w:r w:rsidRPr="004A3408">
        <w:rPr>
          <w:b/>
          <w:sz w:val="22"/>
          <w:lang w:val="en-US"/>
        </w:rPr>
        <w:t>Uji</w:t>
      </w:r>
      <w:proofErr w:type="spellEnd"/>
      <w:r w:rsidRPr="004A3408">
        <w:rPr>
          <w:b/>
          <w:sz w:val="22"/>
          <w:lang w:val="en-US"/>
        </w:rPr>
        <w:t xml:space="preserve"> </w:t>
      </w:r>
      <w:proofErr w:type="spellStart"/>
      <w:r w:rsidRPr="004A3408">
        <w:rPr>
          <w:b/>
          <w:sz w:val="22"/>
          <w:lang w:val="en-US"/>
        </w:rPr>
        <w:t>Hipotesis</w:t>
      </w:r>
      <w:proofErr w:type="spellEnd"/>
      <w:r w:rsidRPr="004A3408">
        <w:rPr>
          <w:b/>
          <w:sz w:val="22"/>
          <w:lang w:val="en-US"/>
        </w:rPr>
        <w:t xml:space="preserve"> 2</w:t>
      </w:r>
    </w:p>
    <w:p w:rsidR="00153AAE" w:rsidRPr="004A3408" w:rsidRDefault="00153AAE" w:rsidP="00153AAE">
      <w:pPr>
        <w:pStyle w:val="ListParagraph"/>
        <w:spacing w:after="0" w:line="240" w:lineRule="auto"/>
        <w:ind w:left="0" w:firstLine="567"/>
        <w:jc w:val="both"/>
        <w:rPr>
          <w:sz w:val="22"/>
          <w:lang w:val="en-US"/>
        </w:rPr>
      </w:pPr>
      <w:r w:rsidRPr="004A3408">
        <w:rPr>
          <w:sz w:val="22"/>
        </w:rPr>
        <w:t xml:space="preserve">Uji ini </w:t>
      </w:r>
      <w:proofErr w:type="spellStart"/>
      <w:r w:rsidRPr="004A3408">
        <w:rPr>
          <w:sz w:val="22"/>
          <w:lang w:val="en-US"/>
        </w:rPr>
        <w:t>ini</w:t>
      </w:r>
      <w:proofErr w:type="spellEnd"/>
      <w:r w:rsidRPr="004A3408">
        <w:rPr>
          <w:sz w:val="22"/>
          <w:lang w:val="en-US"/>
        </w:rPr>
        <w:t xml:space="preserve"> </w:t>
      </w:r>
      <w:proofErr w:type="spellStart"/>
      <w:r w:rsidRPr="004A3408">
        <w:rPr>
          <w:sz w:val="22"/>
          <w:lang w:val="en-US"/>
        </w:rPr>
        <w:t>dilakukan</w:t>
      </w:r>
      <w:proofErr w:type="spellEnd"/>
      <w:r w:rsidRPr="004A3408">
        <w:rPr>
          <w:sz w:val="22"/>
          <w:lang w:val="en-US"/>
        </w:rPr>
        <w:t xml:space="preserve"> </w:t>
      </w:r>
      <w:proofErr w:type="spellStart"/>
      <w:r w:rsidRPr="004A3408">
        <w:rPr>
          <w:sz w:val="22"/>
          <w:lang w:val="en-US"/>
        </w:rPr>
        <w:t>untuk</w:t>
      </w:r>
      <w:proofErr w:type="spellEnd"/>
      <w:r w:rsidRPr="004A3408">
        <w:rPr>
          <w:sz w:val="22"/>
          <w:lang w:val="en-US"/>
        </w:rPr>
        <w:t xml:space="preserve"> </w:t>
      </w:r>
      <w:proofErr w:type="spellStart"/>
      <w:r w:rsidRPr="004A3408">
        <w:rPr>
          <w:sz w:val="22"/>
          <w:lang w:val="en-US"/>
        </w:rPr>
        <w:t>mengetahui</w:t>
      </w:r>
      <w:proofErr w:type="spellEnd"/>
      <w:r w:rsidRPr="004A3408">
        <w:rPr>
          <w:sz w:val="22"/>
          <w:lang w:val="en-US"/>
        </w:rPr>
        <w:t xml:space="preserve"> </w:t>
      </w:r>
      <w:proofErr w:type="spellStart"/>
      <w:r w:rsidRPr="004A3408">
        <w:rPr>
          <w:sz w:val="22"/>
          <w:lang w:val="en-US"/>
        </w:rPr>
        <w:t>apakah</w:t>
      </w:r>
      <w:proofErr w:type="spellEnd"/>
      <w:r w:rsidRPr="004A3408">
        <w:rPr>
          <w:sz w:val="22"/>
          <w:lang w:val="en-US"/>
        </w:rPr>
        <w:t xml:space="preserve"> rata-rata </w:t>
      </w:r>
      <w:proofErr w:type="spellStart"/>
      <w:r w:rsidRPr="004A3408">
        <w:rPr>
          <w:sz w:val="22"/>
          <w:lang w:val="en-US"/>
        </w:rPr>
        <w:t>Kemampuan</w:t>
      </w:r>
      <w:proofErr w:type="spellEnd"/>
      <w:r w:rsidRPr="004A3408">
        <w:rPr>
          <w:sz w:val="22"/>
          <w:lang w:val="en-US"/>
        </w:rPr>
        <w:t xml:space="preserve"> </w:t>
      </w:r>
      <w:proofErr w:type="spellStart"/>
      <w:r w:rsidRPr="004A3408">
        <w:rPr>
          <w:sz w:val="22"/>
          <w:lang w:val="en-US"/>
        </w:rPr>
        <w:t>komunikasi</w:t>
      </w:r>
      <w:proofErr w:type="spellEnd"/>
      <w:r w:rsidRPr="004A3408">
        <w:rPr>
          <w:sz w:val="22"/>
          <w:lang w:val="en-US"/>
        </w:rPr>
        <w:t xml:space="preserve"> </w:t>
      </w:r>
      <w:proofErr w:type="spellStart"/>
      <w:r w:rsidRPr="004A3408">
        <w:rPr>
          <w:sz w:val="22"/>
          <w:lang w:val="en-US"/>
        </w:rPr>
        <w:t>matematis</w:t>
      </w:r>
      <w:proofErr w:type="spellEnd"/>
      <w:r w:rsidRPr="004A3408">
        <w:rPr>
          <w:sz w:val="22"/>
          <w:lang w:val="en-US"/>
        </w:rPr>
        <w:t xml:space="preserve"> </w:t>
      </w:r>
      <w:proofErr w:type="spellStart"/>
      <w:r w:rsidRPr="004A3408">
        <w:rPr>
          <w:sz w:val="22"/>
          <w:lang w:val="en-US"/>
        </w:rPr>
        <w:t>matematika</w:t>
      </w:r>
      <w:proofErr w:type="spellEnd"/>
      <w:r w:rsidRPr="004A3408">
        <w:rPr>
          <w:sz w:val="22"/>
          <w:lang w:val="en-US"/>
        </w:rPr>
        <w:t xml:space="preserve"> </w:t>
      </w:r>
      <w:proofErr w:type="spellStart"/>
      <w:r w:rsidRPr="004A3408">
        <w:rPr>
          <w:sz w:val="22"/>
          <w:lang w:val="en-US"/>
        </w:rPr>
        <w:t>siswa</w:t>
      </w:r>
      <w:proofErr w:type="spellEnd"/>
      <w:r w:rsidRPr="004A3408">
        <w:rPr>
          <w:sz w:val="22"/>
          <w:lang w:val="en-US"/>
        </w:rPr>
        <w:t xml:space="preserve"> </w:t>
      </w:r>
      <w:proofErr w:type="spellStart"/>
      <w:r w:rsidRPr="004A3408">
        <w:rPr>
          <w:sz w:val="22"/>
          <w:lang w:val="en-US"/>
        </w:rPr>
        <w:t>kelas</w:t>
      </w:r>
      <w:proofErr w:type="spellEnd"/>
      <w:r w:rsidRPr="004A3408">
        <w:rPr>
          <w:sz w:val="22"/>
          <w:lang w:val="en-US"/>
        </w:rPr>
        <w:t xml:space="preserve"> </w:t>
      </w:r>
      <w:r w:rsidRPr="004A3408">
        <w:rPr>
          <w:sz w:val="22"/>
        </w:rPr>
        <w:t>I</w:t>
      </w:r>
      <w:r w:rsidRPr="004A3408">
        <w:rPr>
          <w:sz w:val="22"/>
          <w:lang w:val="en-US"/>
        </w:rPr>
        <w:t>V S</w:t>
      </w:r>
      <w:r w:rsidRPr="004A3408">
        <w:rPr>
          <w:sz w:val="22"/>
        </w:rPr>
        <w:t>DI Tamalanrea 1</w:t>
      </w:r>
      <w:r w:rsidRPr="004A3408">
        <w:rPr>
          <w:sz w:val="22"/>
          <w:lang w:val="en-US"/>
        </w:rPr>
        <w:t xml:space="preserve"> Makassar yang </w:t>
      </w:r>
      <w:proofErr w:type="spellStart"/>
      <w:r w:rsidRPr="004A3408">
        <w:rPr>
          <w:sz w:val="22"/>
          <w:lang w:val="en-US"/>
        </w:rPr>
        <w:t>memperoleh</w:t>
      </w:r>
      <w:proofErr w:type="spellEnd"/>
      <w:r w:rsidRPr="004A3408">
        <w:rPr>
          <w:sz w:val="22"/>
          <w:lang w:val="en-US"/>
        </w:rPr>
        <w:t xml:space="preserve"> </w:t>
      </w:r>
      <w:proofErr w:type="spellStart"/>
      <w:r w:rsidRPr="004A3408">
        <w:rPr>
          <w:sz w:val="22"/>
          <w:lang w:val="en-US"/>
        </w:rPr>
        <w:t>materi</w:t>
      </w:r>
      <w:proofErr w:type="spellEnd"/>
      <w:r w:rsidRPr="004A3408">
        <w:rPr>
          <w:sz w:val="22"/>
          <w:lang w:val="en-US"/>
        </w:rPr>
        <w:t xml:space="preserve"> </w:t>
      </w:r>
      <w:proofErr w:type="spellStart"/>
      <w:r w:rsidRPr="004A3408">
        <w:rPr>
          <w:sz w:val="22"/>
          <w:lang w:val="en-US"/>
        </w:rPr>
        <w:t>pembelajaran</w:t>
      </w:r>
      <w:proofErr w:type="spellEnd"/>
      <w:r w:rsidRPr="004A3408">
        <w:rPr>
          <w:sz w:val="22"/>
          <w:lang w:val="en-US"/>
        </w:rPr>
        <w:t xml:space="preserve"> </w:t>
      </w:r>
      <w:proofErr w:type="spellStart"/>
      <w:r w:rsidRPr="004A3408">
        <w:rPr>
          <w:sz w:val="22"/>
          <w:lang w:val="en-US"/>
        </w:rPr>
        <w:t>menggunakan</w:t>
      </w:r>
      <w:proofErr w:type="spellEnd"/>
      <w:r w:rsidRPr="004A3408">
        <w:rPr>
          <w:sz w:val="22"/>
          <w:lang w:val="en-US"/>
        </w:rPr>
        <w:t xml:space="preserve"> Model PBL </w:t>
      </w:r>
      <w:r w:rsidRPr="004A3408">
        <w:rPr>
          <w:rFonts w:eastAsia="Times New Roman"/>
          <w:color w:val="000000"/>
          <w:sz w:val="22"/>
        </w:rPr>
        <w:t xml:space="preserve">bermuatan etnomatematika </w:t>
      </w:r>
      <w:r w:rsidRPr="004A3408">
        <w:rPr>
          <w:sz w:val="22"/>
        </w:rPr>
        <w:t>berbasis budaya lokal</w:t>
      </w:r>
      <w:r w:rsidRPr="004A3408">
        <w:rPr>
          <w:rFonts w:eastAsia="Times New Roman"/>
          <w:color w:val="000000"/>
          <w:sz w:val="22"/>
        </w:rPr>
        <w:t xml:space="preserve"> berbantuan GeoGebra</w:t>
      </w:r>
      <w:r w:rsidRPr="004A3408">
        <w:rPr>
          <w:sz w:val="22"/>
          <w:lang w:val="en-US"/>
        </w:rPr>
        <w:t xml:space="preserve"> </w:t>
      </w:r>
      <w:proofErr w:type="spellStart"/>
      <w:r w:rsidRPr="004A3408">
        <w:rPr>
          <w:sz w:val="22"/>
          <w:lang w:val="en-US"/>
        </w:rPr>
        <w:t>lebih</w:t>
      </w:r>
      <w:proofErr w:type="spellEnd"/>
      <w:r w:rsidRPr="004A3408">
        <w:rPr>
          <w:sz w:val="22"/>
          <w:lang w:val="en-US"/>
        </w:rPr>
        <w:t xml:space="preserve"> </w:t>
      </w:r>
      <w:proofErr w:type="spellStart"/>
      <w:r w:rsidRPr="004A3408">
        <w:rPr>
          <w:sz w:val="22"/>
          <w:lang w:val="en-US"/>
        </w:rPr>
        <w:t>dari</w:t>
      </w:r>
      <w:proofErr w:type="spellEnd"/>
      <w:r w:rsidRPr="004A3408">
        <w:rPr>
          <w:sz w:val="22"/>
          <w:lang w:val="en-US"/>
        </w:rPr>
        <w:t xml:space="preserve"> 76. </w:t>
      </w:r>
    </w:p>
    <w:p w:rsidR="00153AAE" w:rsidRPr="004A3408" w:rsidRDefault="00153AAE" w:rsidP="00153AAE">
      <w:pPr>
        <w:pStyle w:val="ListParagraph"/>
        <w:spacing w:after="0" w:line="240" w:lineRule="auto"/>
        <w:ind w:left="0"/>
        <w:jc w:val="both"/>
        <w:rPr>
          <w:b/>
          <w:sz w:val="22"/>
        </w:rPr>
      </w:pPr>
      <w:proofErr w:type="spellStart"/>
      <w:r w:rsidRPr="004A3408">
        <w:rPr>
          <w:sz w:val="22"/>
          <w:lang w:val="en-US"/>
        </w:rPr>
        <w:t>Hipotesis</w:t>
      </w:r>
      <w:proofErr w:type="spellEnd"/>
      <w:r w:rsidRPr="004A3408">
        <w:rPr>
          <w:sz w:val="22"/>
          <w:lang w:val="en-US"/>
        </w:rPr>
        <w:t xml:space="preserve"> </w:t>
      </w:r>
      <w:proofErr w:type="spellStart"/>
      <w:r w:rsidRPr="004A3408">
        <w:rPr>
          <w:sz w:val="22"/>
          <w:lang w:val="en-US"/>
        </w:rPr>
        <w:t>statistik</w:t>
      </w:r>
      <w:proofErr w:type="spellEnd"/>
      <w:r w:rsidRPr="004A3408">
        <w:rPr>
          <w:sz w:val="22"/>
          <w:lang w:val="en-US"/>
        </w:rPr>
        <w:t xml:space="preserve"> </w:t>
      </w:r>
      <w:proofErr w:type="spellStart"/>
      <w:r w:rsidRPr="004A3408">
        <w:rPr>
          <w:sz w:val="22"/>
          <w:lang w:val="en-US"/>
        </w:rPr>
        <w:t>adalah</w:t>
      </w:r>
      <w:proofErr w:type="spellEnd"/>
      <w:r w:rsidRPr="004A3408">
        <w:rPr>
          <w:sz w:val="22"/>
          <w:lang w:val="en-US"/>
        </w:rPr>
        <w:t xml:space="preserve"> </w:t>
      </w:r>
      <w:proofErr w:type="spellStart"/>
      <w:r w:rsidRPr="004A3408">
        <w:rPr>
          <w:sz w:val="22"/>
          <w:lang w:val="en-US"/>
        </w:rPr>
        <w:t>sebagai</w:t>
      </w:r>
      <w:proofErr w:type="spellEnd"/>
      <w:r w:rsidRPr="004A3408">
        <w:rPr>
          <w:sz w:val="22"/>
          <w:lang w:val="en-US"/>
        </w:rPr>
        <w:t xml:space="preserve"> </w:t>
      </w:r>
      <w:proofErr w:type="spellStart"/>
      <w:r w:rsidRPr="004A3408">
        <w:rPr>
          <w:sz w:val="22"/>
          <w:lang w:val="en-US"/>
        </w:rPr>
        <w:t>berikut</w:t>
      </w:r>
      <w:proofErr w:type="spellEnd"/>
      <w:r w:rsidRPr="004A3408">
        <w:rPr>
          <w:sz w:val="22"/>
          <w:lang w:val="en-US"/>
        </w:rPr>
        <w:t xml:space="preserve"> </w:t>
      </w:r>
    </w:p>
    <w:p w:rsidR="00153AAE" w:rsidRPr="004A3408" w:rsidRDefault="00153AAE" w:rsidP="00153AAE">
      <w:pPr>
        <w:ind w:left="1134" w:hanging="1134"/>
        <w:jc w:val="both"/>
        <w:rPr>
          <w:sz w:val="22"/>
          <w:szCs w:val="22"/>
        </w:rPr>
      </w:pPr>
      <w:r w:rsidRPr="004A3408">
        <w:rPr>
          <w:sz w:val="22"/>
          <w:szCs w:val="22"/>
        </w:rPr>
        <w:t>H</w:t>
      </w:r>
      <w:r w:rsidRPr="004A3408">
        <w:rPr>
          <w:sz w:val="22"/>
          <w:szCs w:val="22"/>
          <w:vertAlign w:val="subscript"/>
        </w:rPr>
        <w:t>0</w:t>
      </w:r>
      <w:r w:rsidRPr="004A3408">
        <w:rPr>
          <w:sz w:val="22"/>
          <w:szCs w:val="22"/>
        </w:rPr>
        <w:t>: μ ≤ 76</w:t>
      </w:r>
      <w:r w:rsidRPr="004A3408">
        <w:rPr>
          <w:sz w:val="22"/>
          <w:szCs w:val="22"/>
        </w:rPr>
        <w:tab/>
        <w:t xml:space="preserve">(rata-rata </w:t>
      </w:r>
      <w:proofErr w:type="spellStart"/>
      <w:r w:rsidRPr="004A3408">
        <w:rPr>
          <w:sz w:val="22"/>
          <w:szCs w:val="22"/>
        </w:rPr>
        <w:t>kemampuan</w:t>
      </w:r>
      <w:proofErr w:type="spellEnd"/>
      <w:r w:rsidRPr="004A3408">
        <w:rPr>
          <w:sz w:val="22"/>
          <w:szCs w:val="22"/>
        </w:rPr>
        <w:t xml:space="preserve"> </w:t>
      </w:r>
      <w:proofErr w:type="spellStart"/>
      <w:r w:rsidRPr="004A3408">
        <w:rPr>
          <w:sz w:val="22"/>
          <w:szCs w:val="22"/>
        </w:rPr>
        <w:t>komunikasi</w:t>
      </w:r>
      <w:proofErr w:type="spellEnd"/>
      <w:r w:rsidRPr="004A3408">
        <w:rPr>
          <w:sz w:val="22"/>
          <w:szCs w:val="22"/>
        </w:rPr>
        <w:t xml:space="preserve"> </w:t>
      </w:r>
      <w:proofErr w:type="spellStart"/>
      <w:r w:rsidRPr="004A3408">
        <w:rPr>
          <w:sz w:val="22"/>
          <w:szCs w:val="22"/>
        </w:rPr>
        <w:t>matematis</w:t>
      </w:r>
      <w:proofErr w:type="spellEnd"/>
      <w:r w:rsidRPr="004A3408">
        <w:rPr>
          <w:sz w:val="22"/>
          <w:szCs w:val="22"/>
        </w:rPr>
        <w:t xml:space="preserve"> </w:t>
      </w:r>
      <w:proofErr w:type="spellStart"/>
      <w:r w:rsidRPr="004A3408">
        <w:rPr>
          <w:sz w:val="22"/>
          <w:szCs w:val="22"/>
        </w:rPr>
        <w:t>matematika</w:t>
      </w:r>
      <w:proofErr w:type="spellEnd"/>
      <w:r w:rsidRPr="004A3408">
        <w:rPr>
          <w:sz w:val="22"/>
          <w:szCs w:val="22"/>
        </w:rPr>
        <w:t xml:space="preserve"> </w:t>
      </w:r>
      <w:proofErr w:type="spellStart"/>
      <w:r w:rsidRPr="004A3408">
        <w:rPr>
          <w:sz w:val="22"/>
          <w:szCs w:val="22"/>
        </w:rPr>
        <w:t>siswa</w:t>
      </w:r>
      <w:proofErr w:type="spellEnd"/>
      <w:r w:rsidRPr="004A3408">
        <w:rPr>
          <w:sz w:val="22"/>
          <w:szCs w:val="22"/>
        </w:rPr>
        <w:t xml:space="preserve"> </w:t>
      </w:r>
      <w:proofErr w:type="spellStart"/>
      <w:r w:rsidRPr="004A3408">
        <w:rPr>
          <w:sz w:val="22"/>
          <w:szCs w:val="22"/>
        </w:rPr>
        <w:t>kelas</w:t>
      </w:r>
      <w:proofErr w:type="spellEnd"/>
      <w:r w:rsidRPr="004A3408">
        <w:rPr>
          <w:sz w:val="22"/>
          <w:szCs w:val="22"/>
        </w:rPr>
        <w:t xml:space="preserve"> yang </w:t>
      </w:r>
      <w:proofErr w:type="spellStart"/>
      <w:r w:rsidRPr="004A3408">
        <w:rPr>
          <w:sz w:val="22"/>
          <w:szCs w:val="22"/>
        </w:rPr>
        <w:t>memperoleh</w:t>
      </w:r>
      <w:proofErr w:type="spellEnd"/>
      <w:r w:rsidRPr="004A3408">
        <w:rPr>
          <w:sz w:val="22"/>
          <w:szCs w:val="22"/>
        </w:rPr>
        <w:t xml:space="preserve"> </w:t>
      </w:r>
      <w:proofErr w:type="spellStart"/>
      <w:r w:rsidRPr="004A3408">
        <w:rPr>
          <w:sz w:val="22"/>
          <w:szCs w:val="22"/>
        </w:rPr>
        <w:t>materi</w:t>
      </w:r>
      <w:proofErr w:type="spellEnd"/>
      <w:r w:rsidRPr="004A3408">
        <w:rPr>
          <w:sz w:val="22"/>
          <w:szCs w:val="22"/>
        </w:rPr>
        <w:t xml:space="preserve"> </w:t>
      </w:r>
      <w:proofErr w:type="spellStart"/>
      <w:r w:rsidRPr="004A3408">
        <w:rPr>
          <w:sz w:val="22"/>
          <w:szCs w:val="22"/>
        </w:rPr>
        <w:t>pembelajaran</w:t>
      </w:r>
      <w:proofErr w:type="spellEnd"/>
      <w:r w:rsidRPr="004A3408">
        <w:rPr>
          <w:sz w:val="22"/>
          <w:szCs w:val="22"/>
        </w:rPr>
        <w:t xml:space="preserve"> </w:t>
      </w:r>
      <w:proofErr w:type="spellStart"/>
      <w:r w:rsidRPr="004A3408">
        <w:rPr>
          <w:sz w:val="22"/>
          <w:szCs w:val="22"/>
        </w:rPr>
        <w:t>menggunakan</w:t>
      </w:r>
      <w:proofErr w:type="spellEnd"/>
      <w:r w:rsidRPr="004A3408">
        <w:rPr>
          <w:sz w:val="22"/>
          <w:szCs w:val="22"/>
        </w:rPr>
        <w:t xml:space="preserve"> Model </w:t>
      </w:r>
      <w:proofErr w:type="gramStart"/>
      <w:r w:rsidRPr="004A3408">
        <w:rPr>
          <w:sz w:val="22"/>
          <w:szCs w:val="22"/>
        </w:rPr>
        <w:t xml:space="preserve">PBL  </w:t>
      </w:r>
      <w:proofErr w:type="spellStart"/>
      <w:r w:rsidRPr="004A3408">
        <w:rPr>
          <w:sz w:val="22"/>
          <w:szCs w:val="22"/>
        </w:rPr>
        <w:t>pada</w:t>
      </w:r>
      <w:proofErr w:type="spellEnd"/>
      <w:proofErr w:type="gramEnd"/>
      <w:r w:rsidRPr="004A3408">
        <w:rPr>
          <w:sz w:val="22"/>
          <w:szCs w:val="22"/>
        </w:rPr>
        <w:t xml:space="preserve"> </w:t>
      </w:r>
      <w:proofErr w:type="spellStart"/>
      <w:r w:rsidRPr="004A3408">
        <w:rPr>
          <w:color w:val="000000"/>
          <w:sz w:val="22"/>
          <w:szCs w:val="22"/>
        </w:rPr>
        <w:t>bermuatan</w:t>
      </w:r>
      <w:proofErr w:type="spellEnd"/>
      <w:r w:rsidRPr="004A3408">
        <w:rPr>
          <w:color w:val="000000"/>
          <w:sz w:val="22"/>
          <w:szCs w:val="22"/>
        </w:rPr>
        <w:t xml:space="preserve"> </w:t>
      </w:r>
      <w:proofErr w:type="spellStart"/>
      <w:r w:rsidRPr="004A3408">
        <w:rPr>
          <w:color w:val="000000"/>
          <w:sz w:val="22"/>
          <w:szCs w:val="22"/>
        </w:rPr>
        <w:t>etnomatematika</w:t>
      </w:r>
      <w:proofErr w:type="spellEnd"/>
      <w:r w:rsidRPr="004A3408">
        <w:rPr>
          <w:color w:val="000000"/>
          <w:sz w:val="22"/>
          <w:szCs w:val="22"/>
        </w:rPr>
        <w:t xml:space="preserve"> </w:t>
      </w:r>
      <w:proofErr w:type="spellStart"/>
      <w:r w:rsidRPr="004A3408">
        <w:rPr>
          <w:sz w:val="22"/>
          <w:szCs w:val="22"/>
        </w:rPr>
        <w:t>berbasis</w:t>
      </w:r>
      <w:proofErr w:type="spellEnd"/>
      <w:r w:rsidRPr="004A3408">
        <w:rPr>
          <w:sz w:val="22"/>
          <w:szCs w:val="22"/>
        </w:rPr>
        <w:t xml:space="preserve"> </w:t>
      </w:r>
      <w:proofErr w:type="spellStart"/>
      <w:r w:rsidRPr="004A3408">
        <w:rPr>
          <w:sz w:val="22"/>
          <w:szCs w:val="22"/>
        </w:rPr>
        <w:t>budaya</w:t>
      </w:r>
      <w:proofErr w:type="spellEnd"/>
      <w:r w:rsidRPr="004A3408">
        <w:rPr>
          <w:sz w:val="22"/>
          <w:szCs w:val="22"/>
        </w:rPr>
        <w:t xml:space="preserve"> </w:t>
      </w:r>
      <w:proofErr w:type="spellStart"/>
      <w:r w:rsidRPr="004A3408">
        <w:rPr>
          <w:sz w:val="22"/>
          <w:szCs w:val="22"/>
        </w:rPr>
        <w:t>lokal</w:t>
      </w:r>
      <w:proofErr w:type="spellEnd"/>
      <w:r w:rsidRPr="004A3408">
        <w:rPr>
          <w:sz w:val="22"/>
          <w:szCs w:val="22"/>
        </w:rPr>
        <w:t xml:space="preserve"> </w:t>
      </w:r>
      <w:proofErr w:type="spellStart"/>
      <w:r w:rsidRPr="004A3408">
        <w:rPr>
          <w:color w:val="000000"/>
          <w:sz w:val="22"/>
          <w:szCs w:val="22"/>
        </w:rPr>
        <w:t>berbantuan</w:t>
      </w:r>
      <w:proofErr w:type="spellEnd"/>
      <w:r w:rsidRPr="004A3408">
        <w:rPr>
          <w:color w:val="000000"/>
          <w:sz w:val="22"/>
          <w:szCs w:val="22"/>
        </w:rPr>
        <w:t xml:space="preserve"> </w:t>
      </w:r>
      <w:proofErr w:type="spellStart"/>
      <w:r w:rsidRPr="004A3408">
        <w:rPr>
          <w:color w:val="000000"/>
          <w:sz w:val="22"/>
          <w:szCs w:val="22"/>
        </w:rPr>
        <w:t>GeoGebra</w:t>
      </w:r>
      <w:proofErr w:type="spellEnd"/>
      <w:r w:rsidRPr="004A3408">
        <w:rPr>
          <w:sz w:val="22"/>
          <w:szCs w:val="22"/>
        </w:rPr>
        <w:t xml:space="preserve"> </w:t>
      </w:r>
      <w:proofErr w:type="spellStart"/>
      <w:r w:rsidRPr="004A3408">
        <w:rPr>
          <w:sz w:val="22"/>
          <w:szCs w:val="22"/>
        </w:rPr>
        <w:t>kurang</w:t>
      </w:r>
      <w:proofErr w:type="spellEnd"/>
      <w:r w:rsidRPr="004A3408">
        <w:rPr>
          <w:sz w:val="22"/>
          <w:szCs w:val="22"/>
        </w:rPr>
        <w:t xml:space="preserve"> </w:t>
      </w:r>
      <w:proofErr w:type="spellStart"/>
      <w:r w:rsidRPr="004A3408">
        <w:rPr>
          <w:sz w:val="22"/>
          <w:szCs w:val="22"/>
        </w:rPr>
        <w:t>dari</w:t>
      </w:r>
      <w:proofErr w:type="spellEnd"/>
      <w:r w:rsidRPr="004A3408">
        <w:rPr>
          <w:sz w:val="22"/>
          <w:szCs w:val="22"/>
        </w:rPr>
        <w:t xml:space="preserve">  </w:t>
      </w:r>
      <w:proofErr w:type="spellStart"/>
      <w:r w:rsidRPr="004A3408">
        <w:rPr>
          <w:sz w:val="22"/>
          <w:szCs w:val="22"/>
        </w:rPr>
        <w:t>sama</w:t>
      </w:r>
      <w:proofErr w:type="spellEnd"/>
      <w:r w:rsidRPr="004A3408">
        <w:rPr>
          <w:sz w:val="22"/>
          <w:szCs w:val="22"/>
        </w:rPr>
        <w:t xml:space="preserve"> </w:t>
      </w:r>
      <w:proofErr w:type="spellStart"/>
      <w:r w:rsidRPr="004A3408">
        <w:rPr>
          <w:sz w:val="22"/>
          <w:szCs w:val="22"/>
        </w:rPr>
        <w:t>dengan</w:t>
      </w:r>
      <w:proofErr w:type="spellEnd"/>
      <w:r w:rsidRPr="004A3408">
        <w:rPr>
          <w:sz w:val="22"/>
          <w:szCs w:val="22"/>
        </w:rPr>
        <w:t xml:space="preserve"> 76)</w:t>
      </w:r>
    </w:p>
    <w:p w:rsidR="00153AAE" w:rsidRPr="004A3408" w:rsidRDefault="00153AAE" w:rsidP="00153AAE">
      <w:pPr>
        <w:pStyle w:val="ListParagraph"/>
        <w:spacing w:after="0" w:line="240" w:lineRule="auto"/>
        <w:ind w:left="1134" w:hanging="1134"/>
        <w:jc w:val="both"/>
        <w:rPr>
          <w:sz w:val="22"/>
          <w:lang w:val="en-US"/>
        </w:rPr>
      </w:pPr>
      <w:r w:rsidRPr="004A3408">
        <w:rPr>
          <w:sz w:val="22"/>
        </w:rPr>
        <w:t>H</w:t>
      </w:r>
      <w:r w:rsidRPr="004A3408">
        <w:rPr>
          <w:sz w:val="22"/>
          <w:vertAlign w:val="subscript"/>
        </w:rPr>
        <w:t>1</w:t>
      </w:r>
      <w:r w:rsidRPr="004A3408">
        <w:rPr>
          <w:sz w:val="22"/>
        </w:rPr>
        <w:t xml:space="preserve">: μ &gt; 76 </w:t>
      </w:r>
      <w:r w:rsidRPr="004A3408">
        <w:rPr>
          <w:sz w:val="22"/>
        </w:rPr>
        <w:tab/>
        <w:t>(</w:t>
      </w:r>
      <w:r w:rsidRPr="004A3408">
        <w:rPr>
          <w:sz w:val="22"/>
          <w:lang w:val="en-US"/>
        </w:rPr>
        <w:t xml:space="preserve">rata-rata </w:t>
      </w:r>
      <w:proofErr w:type="spellStart"/>
      <w:r w:rsidRPr="004A3408">
        <w:rPr>
          <w:sz w:val="22"/>
          <w:lang w:val="en-US"/>
        </w:rPr>
        <w:t>kemampuan</w:t>
      </w:r>
      <w:proofErr w:type="spellEnd"/>
      <w:r w:rsidRPr="004A3408">
        <w:rPr>
          <w:sz w:val="22"/>
          <w:lang w:val="en-US"/>
        </w:rPr>
        <w:t xml:space="preserve"> </w:t>
      </w:r>
      <w:proofErr w:type="spellStart"/>
      <w:r w:rsidRPr="004A3408">
        <w:rPr>
          <w:sz w:val="22"/>
          <w:lang w:val="en-US"/>
        </w:rPr>
        <w:t>komunikasi</w:t>
      </w:r>
      <w:proofErr w:type="spellEnd"/>
      <w:r w:rsidRPr="004A3408">
        <w:rPr>
          <w:sz w:val="22"/>
          <w:lang w:val="en-US"/>
        </w:rPr>
        <w:t xml:space="preserve"> </w:t>
      </w:r>
      <w:proofErr w:type="spellStart"/>
      <w:r w:rsidRPr="004A3408">
        <w:rPr>
          <w:sz w:val="22"/>
          <w:lang w:val="en-US"/>
        </w:rPr>
        <w:t>matematis</w:t>
      </w:r>
      <w:proofErr w:type="spellEnd"/>
      <w:r w:rsidRPr="004A3408">
        <w:rPr>
          <w:sz w:val="22"/>
          <w:lang w:val="en-US"/>
        </w:rPr>
        <w:t xml:space="preserve"> </w:t>
      </w:r>
      <w:proofErr w:type="spellStart"/>
      <w:r w:rsidRPr="004A3408">
        <w:rPr>
          <w:sz w:val="22"/>
          <w:lang w:val="en-US"/>
        </w:rPr>
        <w:t>matematika</w:t>
      </w:r>
      <w:proofErr w:type="spellEnd"/>
      <w:r w:rsidRPr="004A3408">
        <w:rPr>
          <w:sz w:val="22"/>
          <w:lang w:val="en-US"/>
        </w:rPr>
        <w:t xml:space="preserve"> </w:t>
      </w:r>
      <w:proofErr w:type="spellStart"/>
      <w:r w:rsidRPr="004A3408">
        <w:rPr>
          <w:sz w:val="22"/>
          <w:lang w:val="en-US"/>
        </w:rPr>
        <w:t>siswa</w:t>
      </w:r>
      <w:proofErr w:type="spellEnd"/>
      <w:r w:rsidRPr="004A3408">
        <w:rPr>
          <w:sz w:val="22"/>
          <w:lang w:val="en-US"/>
        </w:rPr>
        <w:t xml:space="preserve"> </w:t>
      </w:r>
      <w:proofErr w:type="spellStart"/>
      <w:r w:rsidRPr="004A3408">
        <w:rPr>
          <w:sz w:val="22"/>
          <w:lang w:val="en-US"/>
        </w:rPr>
        <w:t>kelas</w:t>
      </w:r>
      <w:proofErr w:type="spellEnd"/>
      <w:r w:rsidRPr="004A3408">
        <w:rPr>
          <w:sz w:val="22"/>
          <w:lang w:val="en-US"/>
        </w:rPr>
        <w:t xml:space="preserve"> yang </w:t>
      </w:r>
      <w:proofErr w:type="spellStart"/>
      <w:r w:rsidRPr="004A3408">
        <w:rPr>
          <w:sz w:val="22"/>
          <w:lang w:val="en-US"/>
        </w:rPr>
        <w:t>memperoleh</w:t>
      </w:r>
      <w:proofErr w:type="spellEnd"/>
      <w:r w:rsidRPr="004A3408">
        <w:rPr>
          <w:sz w:val="22"/>
          <w:lang w:val="en-US"/>
        </w:rPr>
        <w:t xml:space="preserve"> </w:t>
      </w:r>
      <w:proofErr w:type="spellStart"/>
      <w:r w:rsidRPr="004A3408">
        <w:rPr>
          <w:sz w:val="22"/>
          <w:lang w:val="en-US"/>
        </w:rPr>
        <w:t>materi</w:t>
      </w:r>
      <w:proofErr w:type="spellEnd"/>
      <w:r w:rsidRPr="004A3408">
        <w:rPr>
          <w:sz w:val="22"/>
          <w:lang w:val="en-US"/>
        </w:rPr>
        <w:t xml:space="preserve"> </w:t>
      </w:r>
      <w:proofErr w:type="spellStart"/>
      <w:r w:rsidRPr="004A3408">
        <w:rPr>
          <w:sz w:val="22"/>
          <w:lang w:val="en-US"/>
        </w:rPr>
        <w:t>pembelajaran</w:t>
      </w:r>
      <w:proofErr w:type="spellEnd"/>
      <w:r w:rsidRPr="004A3408">
        <w:rPr>
          <w:sz w:val="22"/>
          <w:lang w:val="en-US"/>
        </w:rPr>
        <w:t xml:space="preserve"> </w:t>
      </w:r>
      <w:proofErr w:type="spellStart"/>
      <w:r w:rsidRPr="004A3408">
        <w:rPr>
          <w:sz w:val="22"/>
          <w:lang w:val="en-US"/>
        </w:rPr>
        <w:t>menggunakan</w:t>
      </w:r>
      <w:proofErr w:type="spellEnd"/>
      <w:r w:rsidRPr="004A3408">
        <w:rPr>
          <w:sz w:val="22"/>
          <w:lang w:val="en-US"/>
        </w:rPr>
        <w:t xml:space="preserve"> Model PBL</w:t>
      </w:r>
      <w:r w:rsidRPr="004A3408">
        <w:rPr>
          <w:sz w:val="22"/>
        </w:rPr>
        <w:t xml:space="preserve"> </w:t>
      </w:r>
      <w:r w:rsidRPr="004A3408">
        <w:rPr>
          <w:rFonts w:eastAsia="Times New Roman"/>
          <w:color w:val="000000"/>
          <w:sz w:val="22"/>
        </w:rPr>
        <w:t xml:space="preserve">bermuatan etnomatematika </w:t>
      </w:r>
      <w:r w:rsidRPr="004A3408">
        <w:rPr>
          <w:sz w:val="22"/>
        </w:rPr>
        <w:t xml:space="preserve">berbasis budaya lokal </w:t>
      </w:r>
      <w:r w:rsidRPr="004A3408">
        <w:rPr>
          <w:rFonts w:eastAsia="Times New Roman"/>
          <w:color w:val="000000"/>
          <w:sz w:val="22"/>
        </w:rPr>
        <w:t>berbantuan GeoGebra</w:t>
      </w:r>
      <w:r w:rsidRPr="004A3408">
        <w:rPr>
          <w:sz w:val="22"/>
          <w:lang w:val="en-US"/>
        </w:rPr>
        <w:t xml:space="preserve"> </w:t>
      </w:r>
      <w:proofErr w:type="spellStart"/>
      <w:r w:rsidRPr="004A3408">
        <w:rPr>
          <w:sz w:val="22"/>
          <w:lang w:val="en-US"/>
        </w:rPr>
        <w:t>lebih</w:t>
      </w:r>
      <w:proofErr w:type="spellEnd"/>
      <w:r w:rsidRPr="004A3408">
        <w:rPr>
          <w:sz w:val="22"/>
          <w:lang w:val="en-US"/>
        </w:rPr>
        <w:t xml:space="preserve"> </w:t>
      </w:r>
      <w:proofErr w:type="spellStart"/>
      <w:r w:rsidRPr="004A3408">
        <w:rPr>
          <w:sz w:val="22"/>
          <w:lang w:val="en-US"/>
        </w:rPr>
        <w:t>dari</w:t>
      </w:r>
      <w:proofErr w:type="spellEnd"/>
      <w:r w:rsidRPr="004A3408">
        <w:rPr>
          <w:sz w:val="22"/>
          <w:lang w:val="en-US"/>
        </w:rPr>
        <w:t xml:space="preserve"> 76)</w:t>
      </w:r>
    </w:p>
    <w:p w:rsidR="00153AAE" w:rsidRPr="004A3408" w:rsidRDefault="00153AAE" w:rsidP="00153AAE">
      <w:pPr>
        <w:ind w:firstLine="567"/>
        <w:jc w:val="both"/>
        <w:rPr>
          <w:sz w:val="22"/>
          <w:szCs w:val="22"/>
        </w:rPr>
      </w:pPr>
      <w:proofErr w:type="spellStart"/>
      <w:r w:rsidRPr="004A3408">
        <w:rPr>
          <w:sz w:val="22"/>
          <w:szCs w:val="22"/>
        </w:rPr>
        <w:t>Analisis</w:t>
      </w:r>
      <w:proofErr w:type="spellEnd"/>
      <w:r w:rsidRPr="004A3408">
        <w:rPr>
          <w:sz w:val="22"/>
          <w:szCs w:val="22"/>
        </w:rPr>
        <w:t xml:space="preserve"> yang </w:t>
      </w:r>
      <w:proofErr w:type="spellStart"/>
      <w:r w:rsidRPr="004A3408">
        <w:rPr>
          <w:sz w:val="22"/>
          <w:szCs w:val="22"/>
        </w:rPr>
        <w:t>digunakan</w:t>
      </w:r>
      <w:proofErr w:type="spellEnd"/>
      <w:r w:rsidRPr="004A3408">
        <w:rPr>
          <w:sz w:val="22"/>
          <w:szCs w:val="22"/>
        </w:rPr>
        <w:t xml:space="preserve"> </w:t>
      </w:r>
      <w:proofErr w:type="spellStart"/>
      <w:r w:rsidRPr="004A3408">
        <w:rPr>
          <w:sz w:val="22"/>
          <w:szCs w:val="22"/>
        </w:rPr>
        <w:t>untuk</w:t>
      </w:r>
      <w:proofErr w:type="spellEnd"/>
      <w:r w:rsidRPr="004A3408">
        <w:rPr>
          <w:sz w:val="22"/>
          <w:szCs w:val="22"/>
        </w:rPr>
        <w:t xml:space="preserve"> </w:t>
      </w:r>
      <w:proofErr w:type="spellStart"/>
      <w:r w:rsidRPr="004A3408">
        <w:rPr>
          <w:sz w:val="22"/>
          <w:szCs w:val="22"/>
        </w:rPr>
        <w:t>uji</w:t>
      </w:r>
      <w:proofErr w:type="spellEnd"/>
      <w:r w:rsidRPr="004A3408">
        <w:rPr>
          <w:sz w:val="22"/>
          <w:szCs w:val="22"/>
        </w:rPr>
        <w:t xml:space="preserve"> </w:t>
      </w:r>
      <w:proofErr w:type="spellStart"/>
      <w:r w:rsidRPr="004A3408">
        <w:rPr>
          <w:sz w:val="22"/>
          <w:szCs w:val="22"/>
        </w:rPr>
        <w:t>hipotesis</w:t>
      </w:r>
      <w:proofErr w:type="spellEnd"/>
      <w:r w:rsidRPr="004A3408">
        <w:rPr>
          <w:sz w:val="22"/>
          <w:szCs w:val="22"/>
        </w:rPr>
        <w:t xml:space="preserve"> 2 </w:t>
      </w:r>
      <w:proofErr w:type="spellStart"/>
      <w:r w:rsidRPr="004A3408">
        <w:rPr>
          <w:sz w:val="22"/>
          <w:szCs w:val="22"/>
        </w:rPr>
        <w:t>adalah</w:t>
      </w:r>
      <w:proofErr w:type="spellEnd"/>
      <w:r w:rsidRPr="004A3408">
        <w:rPr>
          <w:sz w:val="22"/>
          <w:szCs w:val="22"/>
        </w:rPr>
        <w:t xml:space="preserve"> </w:t>
      </w:r>
      <w:proofErr w:type="spellStart"/>
      <w:r w:rsidRPr="004A3408">
        <w:rPr>
          <w:sz w:val="22"/>
          <w:szCs w:val="22"/>
        </w:rPr>
        <w:t>menggunakan</w:t>
      </w:r>
      <w:proofErr w:type="spellEnd"/>
      <w:r w:rsidRPr="004A3408">
        <w:rPr>
          <w:sz w:val="22"/>
          <w:szCs w:val="22"/>
        </w:rPr>
        <w:t xml:space="preserve"> </w:t>
      </w:r>
      <w:proofErr w:type="spellStart"/>
      <w:r w:rsidRPr="004A3408">
        <w:rPr>
          <w:sz w:val="22"/>
          <w:szCs w:val="22"/>
        </w:rPr>
        <w:t>tabel</w:t>
      </w:r>
      <w:proofErr w:type="spellEnd"/>
      <w:r w:rsidRPr="004A3408">
        <w:rPr>
          <w:sz w:val="22"/>
          <w:szCs w:val="22"/>
        </w:rPr>
        <w:t xml:space="preserve"> t </w:t>
      </w:r>
      <w:proofErr w:type="spellStart"/>
      <w:r w:rsidRPr="004A3408">
        <w:rPr>
          <w:sz w:val="22"/>
          <w:szCs w:val="22"/>
        </w:rPr>
        <w:t>dengan</w:t>
      </w:r>
      <w:proofErr w:type="spellEnd"/>
      <w:r w:rsidRPr="004A3408">
        <w:rPr>
          <w:sz w:val="22"/>
          <w:szCs w:val="22"/>
        </w:rPr>
        <w:t xml:space="preserve"> </w:t>
      </w:r>
      <w:proofErr w:type="spellStart"/>
      <w:r w:rsidRPr="004A3408">
        <w:rPr>
          <w:sz w:val="22"/>
          <w:szCs w:val="22"/>
        </w:rPr>
        <w:t>rumus</w:t>
      </w:r>
      <w:proofErr w:type="spellEnd"/>
      <w:r w:rsidRPr="004A3408">
        <w:rPr>
          <w:sz w:val="22"/>
          <w:szCs w:val="22"/>
        </w:rPr>
        <w:t xml:space="preserve"> </w:t>
      </w:r>
      <w:proofErr w:type="spellStart"/>
      <w:r w:rsidRPr="004A3408">
        <w:rPr>
          <w:sz w:val="22"/>
          <w:szCs w:val="22"/>
        </w:rPr>
        <w:t>sebagai</w:t>
      </w:r>
      <w:proofErr w:type="spellEnd"/>
      <w:r w:rsidRPr="004A3408">
        <w:rPr>
          <w:sz w:val="22"/>
          <w:szCs w:val="22"/>
        </w:rPr>
        <w:t xml:space="preserve"> </w:t>
      </w:r>
      <w:proofErr w:type="spellStart"/>
      <w:r w:rsidRPr="004A3408">
        <w:rPr>
          <w:sz w:val="22"/>
          <w:szCs w:val="22"/>
        </w:rPr>
        <w:t>berikut</w:t>
      </w:r>
      <w:proofErr w:type="spellEnd"/>
      <w:r w:rsidRPr="004A3408">
        <w:rPr>
          <w:sz w:val="22"/>
          <w:szCs w:val="22"/>
        </w:rPr>
        <w:t>:</w:t>
      </w:r>
    </w:p>
    <w:p w:rsidR="00153AAE" w:rsidRPr="004A3408" w:rsidRDefault="00153AAE" w:rsidP="00153AAE">
      <w:pPr>
        <w:ind w:firstLine="720"/>
        <w:jc w:val="both"/>
        <w:rPr>
          <w:sz w:val="22"/>
          <w:szCs w:val="22"/>
        </w:rPr>
      </w:pPr>
      <m:oMathPara>
        <m:oMathParaPr>
          <m:jc m:val="center"/>
        </m:oMathParaPr>
        <m:oMath>
          <m:r>
            <w:rPr>
              <w:rFonts w:ascii="Cambria Math" w:hAnsi="Cambria Math"/>
              <w:sz w:val="22"/>
              <w:szCs w:val="22"/>
            </w:rPr>
            <m:t xml:space="preserve">t= </m:t>
          </m:r>
          <m:f>
            <m:fPr>
              <m:ctrlPr>
                <w:rPr>
                  <w:rFonts w:ascii="Cambria Math" w:hAnsi="Cambria Math"/>
                  <w:i/>
                  <w:sz w:val="22"/>
                  <w:szCs w:val="22"/>
                </w:rPr>
              </m:ctrlPr>
            </m:fPr>
            <m:num>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0</m:t>
                  </m:r>
                </m:sub>
              </m:sSub>
            </m:num>
            <m:den>
              <m:f>
                <m:fPr>
                  <m:ctrlPr>
                    <w:rPr>
                      <w:rFonts w:ascii="Cambria Math" w:hAnsi="Cambria Math"/>
                      <w:i/>
                      <w:sz w:val="22"/>
                      <w:szCs w:val="22"/>
                    </w:rPr>
                  </m:ctrlPr>
                </m:fPr>
                <m:num>
                  <m:r>
                    <w:rPr>
                      <w:rFonts w:ascii="Cambria Math" w:hAnsi="Cambria Math"/>
                      <w:sz w:val="22"/>
                      <w:szCs w:val="22"/>
                    </w:rPr>
                    <m:t>s</m:t>
                  </m:r>
                </m:num>
                <m:den>
                  <m:rad>
                    <m:radPr>
                      <m:degHide m:val="1"/>
                      <m:ctrlPr>
                        <w:rPr>
                          <w:rFonts w:ascii="Cambria Math" w:hAnsi="Cambria Math"/>
                          <w:i/>
                          <w:sz w:val="22"/>
                          <w:szCs w:val="22"/>
                        </w:rPr>
                      </m:ctrlPr>
                    </m:radPr>
                    <m:deg/>
                    <m:e>
                      <m:r>
                        <w:rPr>
                          <w:rFonts w:ascii="Cambria Math" w:hAnsi="Cambria Math"/>
                          <w:sz w:val="22"/>
                          <w:szCs w:val="22"/>
                        </w:rPr>
                        <m:t>n</m:t>
                      </m:r>
                    </m:e>
                  </m:rad>
                </m:den>
              </m:f>
            </m:den>
          </m:f>
        </m:oMath>
      </m:oMathPara>
    </w:p>
    <w:p w:rsidR="00153AAE" w:rsidRPr="004A3408" w:rsidRDefault="00153AAE" w:rsidP="00153AAE">
      <w:pPr>
        <w:ind w:firstLine="720"/>
        <w:jc w:val="both"/>
        <w:rPr>
          <w:sz w:val="22"/>
          <w:szCs w:val="22"/>
        </w:rPr>
      </w:pPr>
      <w:proofErr w:type="spellStart"/>
      <w:r w:rsidRPr="004A3408">
        <w:rPr>
          <w:sz w:val="22"/>
          <w:szCs w:val="22"/>
        </w:rPr>
        <w:t>Kriteria</w:t>
      </w:r>
      <w:proofErr w:type="spellEnd"/>
      <w:r w:rsidRPr="004A3408">
        <w:rPr>
          <w:sz w:val="22"/>
          <w:szCs w:val="22"/>
        </w:rPr>
        <w:t xml:space="preserve"> </w:t>
      </w:r>
      <w:proofErr w:type="spellStart"/>
      <w:r w:rsidRPr="004A3408">
        <w:rPr>
          <w:sz w:val="22"/>
          <w:szCs w:val="22"/>
        </w:rPr>
        <w:t>pengujian</w:t>
      </w:r>
      <w:proofErr w:type="spellEnd"/>
      <w:r w:rsidRPr="004A3408">
        <w:rPr>
          <w:sz w:val="22"/>
          <w:szCs w:val="22"/>
        </w:rPr>
        <w:t xml:space="preserve"> </w:t>
      </w:r>
      <w:proofErr w:type="spellStart"/>
      <w:r w:rsidRPr="004A3408">
        <w:rPr>
          <w:sz w:val="22"/>
          <w:szCs w:val="22"/>
        </w:rPr>
        <w:t>adalah</w:t>
      </w:r>
      <w:proofErr w:type="spellEnd"/>
      <w:r w:rsidRPr="004A3408">
        <w:rPr>
          <w:sz w:val="22"/>
          <w:szCs w:val="22"/>
        </w:rPr>
        <w:t xml:space="preserve"> H</w:t>
      </w:r>
      <w:r w:rsidRPr="004A3408">
        <w:rPr>
          <w:sz w:val="22"/>
          <w:szCs w:val="22"/>
          <w:vertAlign w:val="subscript"/>
        </w:rPr>
        <w:t>0</w:t>
      </w:r>
      <w:r w:rsidRPr="004A3408">
        <w:rPr>
          <w:sz w:val="22"/>
          <w:szCs w:val="22"/>
        </w:rPr>
        <w:t xml:space="preserve"> </w:t>
      </w:r>
      <w:proofErr w:type="spellStart"/>
      <w:r w:rsidRPr="004A3408">
        <w:rPr>
          <w:sz w:val="22"/>
          <w:szCs w:val="22"/>
        </w:rPr>
        <w:t>ditolak</w:t>
      </w:r>
      <w:proofErr w:type="spellEnd"/>
      <w:r w:rsidRPr="004A3408">
        <w:rPr>
          <w:sz w:val="22"/>
          <w:szCs w:val="22"/>
        </w:rPr>
        <w:t xml:space="preserve"> </w:t>
      </w:r>
      <w:proofErr w:type="spellStart"/>
      <w:r w:rsidRPr="004A3408">
        <w:rPr>
          <w:sz w:val="22"/>
          <w:szCs w:val="22"/>
        </w:rPr>
        <w:t>jika</w:t>
      </w:r>
      <w:proofErr w:type="spellEnd"/>
      <w:r w:rsidRPr="004A3408">
        <w:rPr>
          <w:sz w:val="22"/>
          <w:szCs w:val="22"/>
        </w:rPr>
        <w:t xml:space="preserve"> </w:t>
      </w:r>
      <w:proofErr w:type="spellStart"/>
      <w:r w:rsidRPr="004A3408">
        <w:rPr>
          <w:sz w:val="22"/>
          <w:szCs w:val="22"/>
        </w:rPr>
        <w:t>hitung</w:t>
      </w:r>
      <w:proofErr w:type="spellEnd"/>
      <w:r w:rsidRPr="004A3408">
        <w:rPr>
          <w:sz w:val="22"/>
          <w:szCs w:val="22"/>
        </w:rPr>
        <w:t xml:space="preserve"> ≥ </w:t>
      </w:r>
      <m:oMath>
        <m:sSub>
          <m:sSubPr>
            <m:ctrlPr>
              <w:rPr>
                <w:rFonts w:ascii="Cambria Math" w:hAnsi="Cambria Math"/>
                <w:i/>
                <w:sz w:val="22"/>
                <w:szCs w:val="22"/>
              </w:rPr>
            </m:ctrlPr>
          </m:sSubPr>
          <m:e>
            <m:r>
              <w:rPr>
                <w:rFonts w:ascii="Cambria Math" w:hAnsi="Cambria Math"/>
                <w:sz w:val="22"/>
                <w:szCs w:val="22"/>
              </w:rPr>
              <m:t>t</m:t>
            </m:r>
          </m:e>
          <m:sub>
            <m:d>
              <m:dPr>
                <m:ctrlPr>
                  <w:rPr>
                    <w:rFonts w:ascii="Cambria Math" w:hAnsi="Cambria Math"/>
                    <w:i/>
                    <w:sz w:val="22"/>
                    <w:szCs w:val="22"/>
                  </w:rPr>
                </m:ctrlPr>
              </m:dPr>
              <m:e>
                <m:r>
                  <w:rPr>
                    <w:rFonts w:ascii="Cambria Math" w:hAnsi="Cambria Math"/>
                    <w:sz w:val="22"/>
                    <w:szCs w:val="22"/>
                  </w:rPr>
                  <m:t>1-α</m:t>
                </m:r>
              </m:e>
            </m:d>
            <m:r>
              <w:rPr>
                <w:rFonts w:ascii="Cambria Math" w:hAnsi="Cambria Math"/>
                <w:sz w:val="22"/>
                <w:szCs w:val="22"/>
              </w:rPr>
              <m:t>.dk</m:t>
            </m:r>
          </m:sub>
        </m:sSub>
      </m:oMath>
      <w:r w:rsidRPr="004A3408">
        <w:rPr>
          <w:sz w:val="22"/>
          <w:szCs w:val="22"/>
        </w:rPr>
        <w:t xml:space="preserve"> dimana </w:t>
      </w:r>
      <m:oMath>
        <m:sSub>
          <m:sSubPr>
            <m:ctrlPr>
              <w:rPr>
                <w:rFonts w:ascii="Cambria Math" w:hAnsi="Cambria Math"/>
                <w:i/>
                <w:sz w:val="22"/>
                <w:szCs w:val="22"/>
              </w:rPr>
            </m:ctrlPr>
          </m:sSubPr>
          <m:e>
            <m:r>
              <w:rPr>
                <w:rFonts w:ascii="Cambria Math" w:hAnsi="Cambria Math"/>
                <w:sz w:val="22"/>
                <w:szCs w:val="22"/>
              </w:rPr>
              <m:t>t</m:t>
            </m:r>
          </m:e>
          <m:sub>
            <m:d>
              <m:dPr>
                <m:ctrlPr>
                  <w:rPr>
                    <w:rFonts w:ascii="Cambria Math" w:hAnsi="Cambria Math"/>
                    <w:i/>
                    <w:sz w:val="22"/>
                    <w:szCs w:val="22"/>
                  </w:rPr>
                </m:ctrlPr>
              </m:dPr>
              <m:e>
                <m:r>
                  <w:rPr>
                    <w:rFonts w:ascii="Cambria Math" w:hAnsi="Cambria Math"/>
                    <w:sz w:val="22"/>
                    <w:szCs w:val="22"/>
                  </w:rPr>
                  <m:t>1-α</m:t>
                </m:r>
              </m:e>
            </m:d>
            <m:r>
              <w:rPr>
                <w:rFonts w:ascii="Cambria Math" w:hAnsi="Cambria Math"/>
                <w:sz w:val="22"/>
                <w:szCs w:val="22"/>
              </w:rPr>
              <m:t>.dk</m:t>
            </m:r>
          </m:sub>
        </m:sSub>
      </m:oMath>
      <w:r w:rsidRPr="004A3408">
        <w:rPr>
          <w:sz w:val="22"/>
          <w:szCs w:val="22"/>
        </w:rPr>
        <w:t xml:space="preserve"> didapat dari tabel distribusi student t dengan taraf signifikan 5% dan dk = n – 1. Sebaliknya, H</w:t>
      </w:r>
      <w:r w:rsidRPr="004A3408">
        <w:rPr>
          <w:sz w:val="22"/>
          <w:szCs w:val="22"/>
          <w:vertAlign w:val="subscript"/>
        </w:rPr>
        <w:t>o</w:t>
      </w:r>
      <w:r w:rsidRPr="004A3408">
        <w:rPr>
          <w:sz w:val="22"/>
          <w:szCs w:val="22"/>
        </w:rPr>
        <w:t xml:space="preserve"> </w:t>
      </w:r>
      <w:proofErr w:type="spellStart"/>
      <w:r w:rsidRPr="004A3408">
        <w:rPr>
          <w:sz w:val="22"/>
          <w:szCs w:val="22"/>
        </w:rPr>
        <w:t>diterima</w:t>
      </w:r>
      <w:proofErr w:type="spellEnd"/>
      <w:r w:rsidRPr="004A3408">
        <w:rPr>
          <w:sz w:val="22"/>
          <w:szCs w:val="22"/>
        </w:rPr>
        <w:t>.</w:t>
      </w:r>
    </w:p>
    <w:p w:rsidR="00153AAE" w:rsidRPr="004A3408" w:rsidRDefault="00153AAE" w:rsidP="00153AAE">
      <w:pPr>
        <w:ind w:firstLine="720"/>
        <w:jc w:val="both"/>
        <w:rPr>
          <w:sz w:val="22"/>
          <w:szCs w:val="22"/>
        </w:rPr>
      </w:pPr>
      <w:r w:rsidRPr="004A3408">
        <w:rPr>
          <w:sz w:val="22"/>
          <w:szCs w:val="22"/>
        </w:rPr>
        <w:t xml:space="preserve">Proses </w:t>
      </w:r>
      <w:proofErr w:type="spellStart"/>
      <w:r w:rsidRPr="004A3408">
        <w:rPr>
          <w:sz w:val="22"/>
          <w:szCs w:val="22"/>
        </w:rPr>
        <w:t>menentukan</w:t>
      </w:r>
      <w:proofErr w:type="spellEnd"/>
      <w:r w:rsidRPr="004A3408">
        <w:rPr>
          <w:sz w:val="22"/>
          <w:szCs w:val="22"/>
        </w:rPr>
        <w:t xml:space="preserve"> </w:t>
      </w:r>
      <w:proofErr w:type="spellStart"/>
      <w:r w:rsidRPr="004A3408">
        <w:rPr>
          <w:sz w:val="22"/>
          <w:szCs w:val="22"/>
        </w:rPr>
        <w:t>hitung</w:t>
      </w:r>
      <w:proofErr w:type="spellEnd"/>
      <w:r w:rsidRPr="004A3408">
        <w:rPr>
          <w:sz w:val="22"/>
          <w:szCs w:val="22"/>
        </w:rPr>
        <w:t xml:space="preserve"> </w:t>
      </w:r>
      <w:proofErr w:type="spellStart"/>
      <w:r w:rsidRPr="004A3408">
        <w:rPr>
          <w:sz w:val="22"/>
          <w:szCs w:val="22"/>
        </w:rPr>
        <w:t>sebagai</w:t>
      </w:r>
      <w:proofErr w:type="spellEnd"/>
      <w:r w:rsidRPr="004A3408">
        <w:rPr>
          <w:sz w:val="22"/>
          <w:szCs w:val="22"/>
        </w:rPr>
        <w:t xml:space="preserve"> </w:t>
      </w:r>
      <w:proofErr w:type="spellStart"/>
      <w:r w:rsidRPr="004A3408">
        <w:rPr>
          <w:sz w:val="22"/>
          <w:szCs w:val="22"/>
        </w:rPr>
        <w:t>berikut</w:t>
      </w:r>
      <w:proofErr w:type="spellEnd"/>
      <w:r w:rsidRPr="004A3408">
        <w:rPr>
          <w:sz w:val="22"/>
          <w:szCs w:val="22"/>
        </w:rPr>
        <w:t>:</w:t>
      </w:r>
    </w:p>
    <w:p w:rsidR="00153AAE" w:rsidRPr="004A3408" w:rsidRDefault="00B11CFB" w:rsidP="00153AAE">
      <w:pPr>
        <w:ind w:firstLine="720"/>
        <w:jc w:val="both"/>
        <w:rPr>
          <w:sz w:val="22"/>
          <w:szCs w:val="22"/>
        </w:rPr>
      </w:pPr>
      <m:oMathPara>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=85,85 ;</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0</m:t>
              </m:r>
            </m:sub>
          </m:sSub>
          <m:r>
            <w:rPr>
              <w:rFonts w:ascii="Cambria Math" w:hAnsi="Cambria Math"/>
              <w:sz w:val="22"/>
              <w:szCs w:val="22"/>
            </w:rPr>
            <m:t>=76 ;s=6,204 ;n=28</m:t>
          </m:r>
        </m:oMath>
      </m:oMathPara>
    </w:p>
    <w:p w:rsidR="00153AAE" w:rsidRPr="004A3408" w:rsidRDefault="00153AAE" w:rsidP="00153AAE">
      <w:pPr>
        <w:ind w:firstLine="720"/>
        <w:jc w:val="both"/>
        <w:rPr>
          <w:sz w:val="22"/>
          <w:szCs w:val="22"/>
        </w:rPr>
      </w:pPr>
      <m:oMathPara>
        <m:oMathParaPr>
          <m:jc m:val="center"/>
        </m:oMathParaPr>
        <m:oMath>
          <m:r>
            <w:rPr>
              <w:rFonts w:ascii="Cambria Math" w:hAnsi="Cambria Math"/>
              <w:sz w:val="22"/>
              <w:szCs w:val="22"/>
            </w:rPr>
            <m:t xml:space="preserve">t= </m:t>
          </m:r>
          <m:f>
            <m:fPr>
              <m:ctrlPr>
                <w:rPr>
                  <w:rFonts w:ascii="Cambria Math" w:hAnsi="Cambria Math"/>
                  <w:i/>
                  <w:sz w:val="22"/>
                  <w:szCs w:val="22"/>
                </w:rPr>
              </m:ctrlPr>
            </m:fPr>
            <m:num>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0</m:t>
                  </m:r>
                </m:sub>
              </m:sSub>
            </m:num>
            <m:den>
              <m:f>
                <m:fPr>
                  <m:ctrlPr>
                    <w:rPr>
                      <w:rFonts w:ascii="Cambria Math" w:hAnsi="Cambria Math"/>
                      <w:i/>
                      <w:sz w:val="22"/>
                      <w:szCs w:val="22"/>
                    </w:rPr>
                  </m:ctrlPr>
                </m:fPr>
                <m:num>
                  <m:r>
                    <w:rPr>
                      <w:rFonts w:ascii="Cambria Math" w:hAnsi="Cambria Math"/>
                      <w:sz w:val="22"/>
                      <w:szCs w:val="22"/>
                    </w:rPr>
                    <m:t>s</m:t>
                  </m:r>
                </m:num>
                <m:den>
                  <m:rad>
                    <m:radPr>
                      <m:degHide m:val="1"/>
                      <m:ctrlPr>
                        <w:rPr>
                          <w:rFonts w:ascii="Cambria Math" w:hAnsi="Cambria Math"/>
                          <w:i/>
                          <w:sz w:val="22"/>
                          <w:szCs w:val="22"/>
                        </w:rPr>
                      </m:ctrlPr>
                    </m:radPr>
                    <m:deg/>
                    <m:e>
                      <m:r>
                        <w:rPr>
                          <w:rFonts w:ascii="Cambria Math" w:hAnsi="Cambria Math"/>
                          <w:sz w:val="22"/>
                          <w:szCs w:val="22"/>
                        </w:rPr>
                        <m:t>n</m:t>
                      </m:r>
                    </m:e>
                  </m:rad>
                </m:den>
              </m:f>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85,85-70</m:t>
              </m:r>
            </m:num>
            <m:den>
              <m:f>
                <m:fPr>
                  <m:ctrlPr>
                    <w:rPr>
                      <w:rFonts w:ascii="Cambria Math" w:hAnsi="Cambria Math"/>
                      <w:i/>
                      <w:sz w:val="22"/>
                      <w:szCs w:val="22"/>
                    </w:rPr>
                  </m:ctrlPr>
                </m:fPr>
                <m:num>
                  <m:r>
                    <w:rPr>
                      <w:rFonts w:ascii="Cambria Math" w:hAnsi="Cambria Math"/>
                      <w:sz w:val="22"/>
                      <w:szCs w:val="22"/>
                    </w:rPr>
                    <m:t>6,204</m:t>
                  </m:r>
                </m:num>
                <m:den>
                  <m:rad>
                    <m:radPr>
                      <m:degHide m:val="1"/>
                      <m:ctrlPr>
                        <w:rPr>
                          <w:rFonts w:ascii="Cambria Math" w:hAnsi="Cambria Math"/>
                          <w:i/>
                          <w:sz w:val="22"/>
                          <w:szCs w:val="22"/>
                        </w:rPr>
                      </m:ctrlPr>
                    </m:radPr>
                    <m:deg/>
                    <m:e>
                      <m:r>
                        <w:rPr>
                          <w:rFonts w:ascii="Cambria Math" w:hAnsi="Cambria Math"/>
                          <w:sz w:val="22"/>
                          <w:szCs w:val="22"/>
                        </w:rPr>
                        <m:t>28</m:t>
                      </m:r>
                    </m:e>
                  </m:rad>
                </m:den>
              </m:f>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9,85</m:t>
              </m:r>
            </m:num>
            <m:den>
              <m:r>
                <w:rPr>
                  <w:rFonts w:ascii="Cambria Math" w:hAnsi="Cambria Math"/>
                  <w:sz w:val="22"/>
                  <w:szCs w:val="22"/>
                </w:rPr>
                <m:t>0,912</m:t>
              </m:r>
            </m:den>
          </m:f>
          <m:r>
            <w:rPr>
              <w:rFonts w:ascii="Cambria Math" w:hAnsi="Cambria Math"/>
              <w:sz w:val="22"/>
              <w:szCs w:val="22"/>
            </w:rPr>
            <m:t>=10,80</m:t>
          </m:r>
        </m:oMath>
      </m:oMathPara>
    </w:p>
    <w:p w:rsidR="00014813" w:rsidRPr="00082D51" w:rsidRDefault="00153AAE" w:rsidP="00082D51">
      <w:pPr>
        <w:autoSpaceDE w:val="0"/>
        <w:autoSpaceDN w:val="0"/>
        <w:adjustRightInd w:val="0"/>
        <w:ind w:firstLine="709"/>
        <w:jc w:val="both"/>
        <w:rPr>
          <w:color w:val="000000"/>
          <w:sz w:val="22"/>
          <w:szCs w:val="22"/>
        </w:rPr>
      </w:pPr>
      <w:proofErr w:type="spellStart"/>
      <w:r w:rsidRPr="004A3408">
        <w:rPr>
          <w:color w:val="000000"/>
          <w:sz w:val="22"/>
          <w:szCs w:val="22"/>
        </w:rPr>
        <w:lastRenderedPageBreak/>
        <w:t>Nilai</w:t>
      </w:r>
      <w:proofErr w:type="spellEnd"/>
      <w:r w:rsidRPr="004A3408">
        <w:rPr>
          <w:color w:val="000000"/>
          <w:sz w:val="22"/>
          <w:szCs w:val="22"/>
        </w:rPr>
        <w:t xml:space="preserve"> </w:t>
      </w:r>
      <w:proofErr w:type="spellStart"/>
      <w:r w:rsidRPr="004A3408">
        <w:rPr>
          <w:color w:val="000000"/>
          <w:sz w:val="22"/>
          <w:szCs w:val="22"/>
        </w:rPr>
        <w:t>thitung</w:t>
      </w:r>
      <w:proofErr w:type="spellEnd"/>
      <w:r w:rsidRPr="004A3408">
        <w:rPr>
          <w:color w:val="000000"/>
          <w:sz w:val="22"/>
          <w:szCs w:val="22"/>
        </w:rPr>
        <w:t xml:space="preserve"> = 10</w:t>
      </w:r>
      <w:proofErr w:type="gramStart"/>
      <w:r w:rsidRPr="004A3408">
        <w:rPr>
          <w:color w:val="000000"/>
          <w:sz w:val="22"/>
          <w:szCs w:val="22"/>
        </w:rPr>
        <w:t>,05</w:t>
      </w:r>
      <w:proofErr w:type="gramEnd"/>
      <w:r w:rsidRPr="004A3408">
        <w:rPr>
          <w:color w:val="000000"/>
          <w:sz w:val="22"/>
          <w:szCs w:val="22"/>
        </w:rPr>
        <w:t xml:space="preserve"> </w:t>
      </w:r>
      <w:proofErr w:type="spellStart"/>
      <w:r w:rsidRPr="004A3408">
        <w:rPr>
          <w:color w:val="000000"/>
          <w:sz w:val="22"/>
          <w:szCs w:val="22"/>
        </w:rPr>
        <w:t>selanjutnya</w:t>
      </w:r>
      <w:proofErr w:type="spellEnd"/>
      <w:r w:rsidRPr="004A3408">
        <w:rPr>
          <w:color w:val="000000"/>
          <w:sz w:val="22"/>
          <w:szCs w:val="22"/>
        </w:rPr>
        <w:t xml:space="preserve"> </w:t>
      </w:r>
      <w:proofErr w:type="spellStart"/>
      <w:r w:rsidRPr="004A3408">
        <w:rPr>
          <w:color w:val="000000"/>
          <w:sz w:val="22"/>
          <w:szCs w:val="22"/>
        </w:rPr>
        <w:t>dibandingkan</w:t>
      </w:r>
      <w:proofErr w:type="spellEnd"/>
      <w:r w:rsidRPr="004A3408">
        <w:rPr>
          <w:color w:val="000000"/>
          <w:sz w:val="22"/>
          <w:szCs w:val="22"/>
        </w:rPr>
        <w:t xml:space="preserve"> </w:t>
      </w:r>
      <w:proofErr w:type="spellStart"/>
      <w:r w:rsidRPr="004A3408">
        <w:rPr>
          <w:color w:val="000000"/>
          <w:sz w:val="22"/>
          <w:szCs w:val="22"/>
        </w:rPr>
        <w:t>dengan</w:t>
      </w:r>
      <w:proofErr w:type="spellEnd"/>
      <w:r w:rsidRPr="004A3408">
        <w:rPr>
          <w:color w:val="000000"/>
          <w:sz w:val="22"/>
          <w:szCs w:val="22"/>
        </w:rPr>
        <w:t xml:space="preserve"> </w:t>
      </w:r>
      <w:proofErr w:type="spellStart"/>
      <w:r w:rsidRPr="004A3408">
        <w:rPr>
          <w:color w:val="000000"/>
          <w:sz w:val="22"/>
          <w:szCs w:val="22"/>
        </w:rPr>
        <w:t>harga</w:t>
      </w:r>
      <w:proofErr w:type="spellEnd"/>
      <w:r w:rsidRPr="004A3408">
        <w:rPr>
          <w:color w:val="000000"/>
          <w:sz w:val="22"/>
          <w:szCs w:val="22"/>
        </w:rPr>
        <w:t xml:space="preserve"> </w:t>
      </w:r>
      <w:proofErr w:type="spellStart"/>
      <w:r w:rsidRPr="004A3408">
        <w:rPr>
          <w:color w:val="000000"/>
          <w:sz w:val="22"/>
          <w:szCs w:val="22"/>
        </w:rPr>
        <w:t>ttabel</w:t>
      </w:r>
      <w:proofErr w:type="spellEnd"/>
      <w:r w:rsidRPr="004A3408">
        <w:rPr>
          <w:color w:val="000000"/>
          <w:sz w:val="22"/>
          <w:szCs w:val="22"/>
        </w:rPr>
        <w:t xml:space="preserve"> </w:t>
      </w:r>
      <w:proofErr w:type="spellStart"/>
      <w:r w:rsidRPr="004A3408">
        <w:rPr>
          <w:color w:val="000000"/>
          <w:sz w:val="22"/>
          <w:szCs w:val="22"/>
        </w:rPr>
        <w:t>dengan</w:t>
      </w:r>
      <w:proofErr w:type="spellEnd"/>
      <w:r w:rsidRPr="004A3408">
        <w:rPr>
          <w:color w:val="000000"/>
          <w:sz w:val="22"/>
          <w:szCs w:val="22"/>
        </w:rPr>
        <w:t xml:space="preserve"> </w:t>
      </w:r>
      <w:proofErr w:type="spellStart"/>
      <w:r w:rsidRPr="004A3408">
        <w:rPr>
          <w:color w:val="000000"/>
          <w:sz w:val="22"/>
          <w:szCs w:val="22"/>
        </w:rPr>
        <w:t>derajat</w:t>
      </w:r>
      <w:proofErr w:type="spellEnd"/>
      <w:r w:rsidRPr="004A3408">
        <w:rPr>
          <w:color w:val="000000"/>
          <w:sz w:val="22"/>
          <w:szCs w:val="22"/>
        </w:rPr>
        <w:t xml:space="preserve"> </w:t>
      </w:r>
      <w:proofErr w:type="spellStart"/>
      <w:r w:rsidRPr="004A3408">
        <w:rPr>
          <w:color w:val="000000"/>
          <w:sz w:val="22"/>
          <w:szCs w:val="22"/>
        </w:rPr>
        <w:t>kebebasan</w:t>
      </w:r>
      <w:proofErr w:type="spellEnd"/>
      <w:r w:rsidRPr="004A3408">
        <w:rPr>
          <w:color w:val="000000"/>
          <w:sz w:val="22"/>
          <w:szCs w:val="22"/>
        </w:rPr>
        <w:t xml:space="preserve"> (</w:t>
      </w:r>
      <w:proofErr w:type="spellStart"/>
      <w:r w:rsidRPr="004A3408">
        <w:rPr>
          <w:color w:val="000000"/>
          <w:sz w:val="22"/>
          <w:szCs w:val="22"/>
        </w:rPr>
        <w:t>dk</w:t>
      </w:r>
      <w:proofErr w:type="spellEnd"/>
      <w:r w:rsidRPr="004A3408">
        <w:rPr>
          <w:color w:val="000000"/>
          <w:sz w:val="22"/>
          <w:szCs w:val="22"/>
        </w:rPr>
        <w:t xml:space="preserve">) = n – 1 = 28 – 1 = 27 </w:t>
      </w:r>
      <w:proofErr w:type="spellStart"/>
      <w:r w:rsidRPr="004A3408">
        <w:rPr>
          <w:color w:val="000000"/>
          <w:sz w:val="22"/>
          <w:szCs w:val="22"/>
        </w:rPr>
        <w:t>dan</w:t>
      </w:r>
      <w:proofErr w:type="spellEnd"/>
      <w:r w:rsidRPr="004A3408">
        <w:rPr>
          <w:color w:val="000000"/>
          <w:sz w:val="22"/>
          <w:szCs w:val="22"/>
        </w:rPr>
        <w:t xml:space="preserve"> </w:t>
      </w:r>
      <w:proofErr w:type="spellStart"/>
      <w:r w:rsidRPr="004A3408">
        <w:rPr>
          <w:color w:val="000000"/>
          <w:sz w:val="22"/>
          <w:szCs w:val="22"/>
        </w:rPr>
        <w:t>taraf</w:t>
      </w:r>
      <w:proofErr w:type="spellEnd"/>
      <w:r w:rsidRPr="004A3408">
        <w:rPr>
          <w:color w:val="000000"/>
          <w:sz w:val="22"/>
          <w:szCs w:val="22"/>
        </w:rPr>
        <w:t xml:space="preserve"> </w:t>
      </w:r>
      <w:proofErr w:type="spellStart"/>
      <w:r w:rsidRPr="004A3408">
        <w:rPr>
          <w:color w:val="000000"/>
          <w:sz w:val="22"/>
          <w:szCs w:val="22"/>
        </w:rPr>
        <w:t>kesalahan</w:t>
      </w:r>
      <w:proofErr w:type="spellEnd"/>
      <w:r w:rsidRPr="004A3408">
        <w:rPr>
          <w:color w:val="000000"/>
          <w:sz w:val="22"/>
          <w:szCs w:val="22"/>
        </w:rPr>
        <w:t xml:space="preserve"> 5% </w:t>
      </w:r>
      <w:proofErr w:type="spellStart"/>
      <w:r w:rsidRPr="004A3408">
        <w:rPr>
          <w:color w:val="000000"/>
          <w:sz w:val="22"/>
          <w:szCs w:val="22"/>
        </w:rPr>
        <w:t>yaitu</w:t>
      </w:r>
      <w:proofErr w:type="spellEnd"/>
      <w:r w:rsidRPr="004A3408">
        <w:rPr>
          <w:color w:val="000000"/>
          <w:sz w:val="22"/>
          <w:szCs w:val="22"/>
        </w:rPr>
        <w:t xml:space="preserve"> 2,051. </w:t>
      </w:r>
      <w:proofErr w:type="spellStart"/>
      <w:r w:rsidRPr="004A3408">
        <w:rPr>
          <w:color w:val="000000"/>
          <w:sz w:val="22"/>
          <w:szCs w:val="22"/>
        </w:rPr>
        <w:t>Karena</w:t>
      </w:r>
      <w:proofErr w:type="spellEnd"/>
      <w:r w:rsidRPr="004A3408">
        <w:rPr>
          <w:color w:val="000000"/>
          <w:sz w:val="22"/>
          <w:szCs w:val="22"/>
        </w:rPr>
        <w:t xml:space="preserve"> </w:t>
      </w:r>
      <w:proofErr w:type="spellStart"/>
      <w:r w:rsidRPr="004A3408">
        <w:rPr>
          <w:color w:val="000000"/>
          <w:sz w:val="22"/>
          <w:szCs w:val="22"/>
        </w:rPr>
        <w:t>thitung</w:t>
      </w:r>
      <w:proofErr w:type="spellEnd"/>
      <w:r w:rsidRPr="004A3408">
        <w:rPr>
          <w:color w:val="000000"/>
          <w:sz w:val="22"/>
          <w:szCs w:val="22"/>
        </w:rPr>
        <w:t xml:space="preserve"> &gt; </w:t>
      </w:r>
      <w:proofErr w:type="spellStart"/>
      <w:r w:rsidRPr="004A3408">
        <w:rPr>
          <w:color w:val="000000"/>
          <w:sz w:val="22"/>
          <w:szCs w:val="22"/>
        </w:rPr>
        <w:t>ttabel</w:t>
      </w:r>
      <w:proofErr w:type="spellEnd"/>
      <w:r w:rsidRPr="004A3408">
        <w:rPr>
          <w:color w:val="000000"/>
          <w:sz w:val="22"/>
          <w:szCs w:val="22"/>
        </w:rPr>
        <w:t xml:space="preserve"> </w:t>
      </w:r>
      <w:proofErr w:type="spellStart"/>
      <w:r w:rsidRPr="004A3408">
        <w:rPr>
          <w:color w:val="000000"/>
          <w:sz w:val="22"/>
          <w:szCs w:val="22"/>
        </w:rPr>
        <w:t>berarti</w:t>
      </w:r>
      <w:proofErr w:type="spellEnd"/>
      <w:r w:rsidRPr="004A3408">
        <w:rPr>
          <w:color w:val="000000"/>
          <w:sz w:val="22"/>
          <w:szCs w:val="22"/>
        </w:rPr>
        <w:t xml:space="preserve"> H0 </w:t>
      </w:r>
      <w:proofErr w:type="spellStart"/>
      <w:r w:rsidRPr="004A3408">
        <w:rPr>
          <w:color w:val="000000"/>
          <w:sz w:val="22"/>
          <w:szCs w:val="22"/>
        </w:rPr>
        <w:t>ditolak</w:t>
      </w:r>
      <w:proofErr w:type="spellEnd"/>
      <w:r w:rsidRPr="004A3408">
        <w:rPr>
          <w:color w:val="000000"/>
          <w:sz w:val="22"/>
          <w:szCs w:val="22"/>
        </w:rPr>
        <w:t xml:space="preserve"> </w:t>
      </w:r>
      <w:proofErr w:type="spellStart"/>
      <w:r w:rsidRPr="004A3408">
        <w:rPr>
          <w:color w:val="000000"/>
          <w:sz w:val="22"/>
          <w:szCs w:val="22"/>
        </w:rPr>
        <w:t>dan</w:t>
      </w:r>
      <w:proofErr w:type="spellEnd"/>
      <w:r w:rsidRPr="004A3408">
        <w:rPr>
          <w:color w:val="000000"/>
          <w:sz w:val="22"/>
          <w:szCs w:val="22"/>
        </w:rPr>
        <w:t xml:space="preserve"> </w:t>
      </w:r>
      <w:proofErr w:type="spellStart"/>
      <w:r w:rsidRPr="004A3408">
        <w:rPr>
          <w:color w:val="000000"/>
          <w:sz w:val="22"/>
          <w:szCs w:val="22"/>
        </w:rPr>
        <w:t>menerima</w:t>
      </w:r>
      <w:proofErr w:type="spellEnd"/>
      <w:r w:rsidRPr="004A3408">
        <w:rPr>
          <w:color w:val="000000"/>
          <w:sz w:val="22"/>
          <w:szCs w:val="22"/>
        </w:rPr>
        <w:t xml:space="preserve"> H1. </w:t>
      </w:r>
      <w:proofErr w:type="spellStart"/>
      <w:r w:rsidRPr="004A3408">
        <w:rPr>
          <w:color w:val="000000"/>
          <w:sz w:val="22"/>
          <w:szCs w:val="22"/>
        </w:rPr>
        <w:t>Oleh</w:t>
      </w:r>
      <w:proofErr w:type="spellEnd"/>
      <w:r w:rsidRPr="004A3408">
        <w:rPr>
          <w:color w:val="000000"/>
          <w:sz w:val="22"/>
          <w:szCs w:val="22"/>
        </w:rPr>
        <w:t xml:space="preserve"> </w:t>
      </w:r>
      <w:proofErr w:type="spellStart"/>
      <w:r w:rsidRPr="004A3408">
        <w:rPr>
          <w:color w:val="000000"/>
          <w:sz w:val="22"/>
          <w:szCs w:val="22"/>
        </w:rPr>
        <w:t>karena</w:t>
      </w:r>
      <w:proofErr w:type="spellEnd"/>
      <w:r w:rsidRPr="004A3408">
        <w:rPr>
          <w:color w:val="000000"/>
          <w:sz w:val="22"/>
          <w:szCs w:val="22"/>
        </w:rPr>
        <w:t xml:space="preserve"> </w:t>
      </w:r>
      <w:proofErr w:type="spellStart"/>
      <w:r w:rsidRPr="004A3408">
        <w:rPr>
          <w:color w:val="000000"/>
          <w:sz w:val="22"/>
          <w:szCs w:val="22"/>
        </w:rPr>
        <w:t>itu</w:t>
      </w:r>
      <w:proofErr w:type="spellEnd"/>
      <w:r w:rsidRPr="004A3408">
        <w:rPr>
          <w:color w:val="000000"/>
          <w:sz w:val="22"/>
          <w:szCs w:val="22"/>
        </w:rPr>
        <w:t xml:space="preserve"> </w:t>
      </w:r>
      <w:proofErr w:type="spellStart"/>
      <w:r w:rsidRPr="004A3408">
        <w:rPr>
          <w:color w:val="000000"/>
          <w:sz w:val="22"/>
          <w:szCs w:val="22"/>
        </w:rPr>
        <w:t>dapat</w:t>
      </w:r>
      <w:proofErr w:type="spellEnd"/>
      <w:r w:rsidRPr="004A3408">
        <w:rPr>
          <w:color w:val="000000"/>
          <w:sz w:val="22"/>
          <w:szCs w:val="22"/>
        </w:rPr>
        <w:t xml:space="preserve"> </w:t>
      </w:r>
      <w:proofErr w:type="spellStart"/>
      <w:r w:rsidRPr="004A3408">
        <w:rPr>
          <w:color w:val="000000"/>
          <w:sz w:val="22"/>
          <w:szCs w:val="22"/>
        </w:rPr>
        <w:t>disimpulkan</w:t>
      </w:r>
      <w:proofErr w:type="spellEnd"/>
      <w:r w:rsidRPr="004A3408">
        <w:rPr>
          <w:color w:val="000000"/>
          <w:sz w:val="22"/>
          <w:szCs w:val="22"/>
        </w:rPr>
        <w:t xml:space="preserve"> </w:t>
      </w:r>
      <w:proofErr w:type="spellStart"/>
      <w:r w:rsidRPr="004A3408">
        <w:rPr>
          <w:color w:val="000000"/>
          <w:sz w:val="22"/>
          <w:szCs w:val="22"/>
        </w:rPr>
        <w:t>bahwa</w:t>
      </w:r>
      <w:proofErr w:type="spellEnd"/>
      <w:r w:rsidRPr="004A3408">
        <w:rPr>
          <w:color w:val="000000"/>
          <w:sz w:val="22"/>
          <w:szCs w:val="22"/>
        </w:rPr>
        <w:t xml:space="preserve"> </w:t>
      </w:r>
      <w:proofErr w:type="spellStart"/>
      <w:r w:rsidRPr="004A3408">
        <w:rPr>
          <w:color w:val="000000"/>
          <w:sz w:val="22"/>
          <w:szCs w:val="22"/>
        </w:rPr>
        <w:t>nilai</w:t>
      </w:r>
      <w:proofErr w:type="spellEnd"/>
      <w:r w:rsidRPr="004A3408">
        <w:rPr>
          <w:color w:val="000000"/>
          <w:sz w:val="22"/>
          <w:szCs w:val="22"/>
        </w:rPr>
        <w:t xml:space="preserve"> rata-rata </w:t>
      </w:r>
      <w:proofErr w:type="spellStart"/>
      <w:r w:rsidRPr="004A3408">
        <w:rPr>
          <w:sz w:val="22"/>
          <w:szCs w:val="22"/>
        </w:rPr>
        <w:t>kemampuan</w:t>
      </w:r>
      <w:proofErr w:type="spellEnd"/>
      <w:r w:rsidRPr="004A3408">
        <w:rPr>
          <w:sz w:val="22"/>
          <w:szCs w:val="22"/>
        </w:rPr>
        <w:t xml:space="preserve"> </w:t>
      </w:r>
      <w:proofErr w:type="spellStart"/>
      <w:r w:rsidRPr="004A3408">
        <w:rPr>
          <w:sz w:val="22"/>
          <w:szCs w:val="22"/>
        </w:rPr>
        <w:t>komunikasi</w:t>
      </w:r>
      <w:proofErr w:type="spellEnd"/>
      <w:r w:rsidRPr="004A3408">
        <w:rPr>
          <w:sz w:val="22"/>
          <w:szCs w:val="22"/>
        </w:rPr>
        <w:t xml:space="preserve"> </w:t>
      </w:r>
      <w:proofErr w:type="spellStart"/>
      <w:r w:rsidRPr="004A3408">
        <w:rPr>
          <w:sz w:val="22"/>
          <w:szCs w:val="22"/>
        </w:rPr>
        <w:t>matematis</w:t>
      </w:r>
      <w:proofErr w:type="spellEnd"/>
      <w:r w:rsidRPr="004A3408">
        <w:rPr>
          <w:sz w:val="22"/>
          <w:szCs w:val="22"/>
        </w:rPr>
        <w:t xml:space="preserve"> </w:t>
      </w:r>
      <w:proofErr w:type="spellStart"/>
      <w:r w:rsidRPr="004A3408">
        <w:rPr>
          <w:sz w:val="22"/>
          <w:szCs w:val="22"/>
        </w:rPr>
        <w:t>matematika</w:t>
      </w:r>
      <w:proofErr w:type="spellEnd"/>
      <w:r w:rsidRPr="004A3408">
        <w:rPr>
          <w:sz w:val="22"/>
          <w:szCs w:val="22"/>
        </w:rPr>
        <w:t xml:space="preserve"> </w:t>
      </w:r>
      <w:proofErr w:type="spellStart"/>
      <w:r w:rsidRPr="004A3408">
        <w:rPr>
          <w:sz w:val="22"/>
          <w:szCs w:val="22"/>
        </w:rPr>
        <w:t>siswa</w:t>
      </w:r>
      <w:proofErr w:type="spellEnd"/>
      <w:r w:rsidRPr="004A3408">
        <w:rPr>
          <w:sz w:val="22"/>
          <w:szCs w:val="22"/>
        </w:rPr>
        <w:t xml:space="preserve"> </w:t>
      </w:r>
      <w:proofErr w:type="spellStart"/>
      <w:r w:rsidRPr="004A3408">
        <w:rPr>
          <w:sz w:val="22"/>
          <w:szCs w:val="22"/>
        </w:rPr>
        <w:t>kelas</w:t>
      </w:r>
      <w:proofErr w:type="spellEnd"/>
      <w:r w:rsidRPr="004A3408">
        <w:rPr>
          <w:sz w:val="22"/>
          <w:szCs w:val="22"/>
        </w:rPr>
        <w:t xml:space="preserve"> yang </w:t>
      </w:r>
      <w:proofErr w:type="spellStart"/>
      <w:r w:rsidRPr="004A3408">
        <w:rPr>
          <w:sz w:val="22"/>
          <w:szCs w:val="22"/>
        </w:rPr>
        <w:t>memperoleh</w:t>
      </w:r>
      <w:proofErr w:type="spellEnd"/>
      <w:r w:rsidRPr="004A3408">
        <w:rPr>
          <w:sz w:val="22"/>
          <w:szCs w:val="22"/>
        </w:rPr>
        <w:t xml:space="preserve"> </w:t>
      </w:r>
      <w:proofErr w:type="spellStart"/>
      <w:r w:rsidRPr="004A3408">
        <w:rPr>
          <w:sz w:val="22"/>
          <w:szCs w:val="22"/>
        </w:rPr>
        <w:t>materi</w:t>
      </w:r>
      <w:proofErr w:type="spellEnd"/>
      <w:r w:rsidRPr="004A3408">
        <w:rPr>
          <w:sz w:val="22"/>
          <w:szCs w:val="22"/>
        </w:rPr>
        <w:t xml:space="preserve"> </w:t>
      </w:r>
      <w:proofErr w:type="spellStart"/>
      <w:r w:rsidRPr="004A3408">
        <w:rPr>
          <w:sz w:val="22"/>
          <w:szCs w:val="22"/>
        </w:rPr>
        <w:t>pembelajaran</w:t>
      </w:r>
      <w:proofErr w:type="spellEnd"/>
      <w:r w:rsidRPr="004A3408">
        <w:rPr>
          <w:sz w:val="22"/>
          <w:szCs w:val="22"/>
        </w:rPr>
        <w:t xml:space="preserve"> </w:t>
      </w:r>
      <w:proofErr w:type="spellStart"/>
      <w:r w:rsidRPr="004A3408">
        <w:rPr>
          <w:sz w:val="22"/>
          <w:szCs w:val="22"/>
        </w:rPr>
        <w:t>menggunakan</w:t>
      </w:r>
      <w:proofErr w:type="spellEnd"/>
      <w:r w:rsidRPr="004A3408">
        <w:rPr>
          <w:sz w:val="22"/>
          <w:szCs w:val="22"/>
        </w:rPr>
        <w:t xml:space="preserve"> Model PBL </w:t>
      </w:r>
      <w:proofErr w:type="spellStart"/>
      <w:r w:rsidRPr="004A3408">
        <w:rPr>
          <w:color w:val="000000"/>
          <w:sz w:val="22"/>
          <w:szCs w:val="22"/>
        </w:rPr>
        <w:t>bermuatan</w:t>
      </w:r>
      <w:proofErr w:type="spellEnd"/>
      <w:r w:rsidRPr="004A3408">
        <w:rPr>
          <w:color w:val="000000"/>
          <w:sz w:val="22"/>
          <w:szCs w:val="22"/>
        </w:rPr>
        <w:t xml:space="preserve"> </w:t>
      </w:r>
      <w:proofErr w:type="spellStart"/>
      <w:r w:rsidRPr="004A3408">
        <w:rPr>
          <w:color w:val="000000"/>
          <w:sz w:val="22"/>
          <w:szCs w:val="22"/>
        </w:rPr>
        <w:t>etnomatematika</w:t>
      </w:r>
      <w:proofErr w:type="spellEnd"/>
      <w:r w:rsidRPr="004A3408">
        <w:rPr>
          <w:color w:val="000000"/>
          <w:sz w:val="22"/>
          <w:szCs w:val="22"/>
        </w:rPr>
        <w:t xml:space="preserve"> </w:t>
      </w:r>
      <w:proofErr w:type="spellStart"/>
      <w:r w:rsidRPr="004A3408">
        <w:rPr>
          <w:sz w:val="22"/>
          <w:szCs w:val="22"/>
        </w:rPr>
        <w:t>berbasis</w:t>
      </w:r>
      <w:proofErr w:type="spellEnd"/>
      <w:r w:rsidRPr="004A3408">
        <w:rPr>
          <w:sz w:val="22"/>
          <w:szCs w:val="22"/>
        </w:rPr>
        <w:t xml:space="preserve"> </w:t>
      </w:r>
      <w:proofErr w:type="spellStart"/>
      <w:r w:rsidRPr="004A3408">
        <w:rPr>
          <w:sz w:val="22"/>
          <w:szCs w:val="22"/>
        </w:rPr>
        <w:t>budaya</w:t>
      </w:r>
      <w:proofErr w:type="spellEnd"/>
      <w:r w:rsidRPr="004A3408">
        <w:rPr>
          <w:sz w:val="22"/>
          <w:szCs w:val="22"/>
        </w:rPr>
        <w:t xml:space="preserve"> </w:t>
      </w:r>
      <w:proofErr w:type="spellStart"/>
      <w:r w:rsidRPr="004A3408">
        <w:rPr>
          <w:sz w:val="22"/>
          <w:szCs w:val="22"/>
        </w:rPr>
        <w:t>lokal</w:t>
      </w:r>
      <w:proofErr w:type="spellEnd"/>
      <w:r w:rsidRPr="004A3408">
        <w:rPr>
          <w:sz w:val="22"/>
          <w:szCs w:val="22"/>
        </w:rPr>
        <w:t xml:space="preserve"> </w:t>
      </w:r>
      <w:proofErr w:type="spellStart"/>
      <w:r w:rsidRPr="004A3408">
        <w:rPr>
          <w:color w:val="000000"/>
          <w:sz w:val="22"/>
          <w:szCs w:val="22"/>
        </w:rPr>
        <w:t>berbantuan</w:t>
      </w:r>
      <w:proofErr w:type="spellEnd"/>
      <w:r w:rsidRPr="004A3408">
        <w:rPr>
          <w:color w:val="000000"/>
          <w:sz w:val="22"/>
          <w:szCs w:val="22"/>
        </w:rPr>
        <w:t xml:space="preserve"> </w:t>
      </w:r>
      <w:proofErr w:type="spellStart"/>
      <w:r w:rsidRPr="004A3408">
        <w:rPr>
          <w:color w:val="000000"/>
          <w:sz w:val="22"/>
          <w:szCs w:val="22"/>
        </w:rPr>
        <w:t>GeoGebra</w:t>
      </w:r>
      <w:proofErr w:type="spellEnd"/>
      <w:r w:rsidRPr="004A3408">
        <w:rPr>
          <w:sz w:val="22"/>
          <w:szCs w:val="22"/>
        </w:rPr>
        <w:t xml:space="preserve"> </w:t>
      </w:r>
      <w:proofErr w:type="spellStart"/>
      <w:r w:rsidRPr="004A3408">
        <w:rPr>
          <w:sz w:val="22"/>
          <w:szCs w:val="22"/>
        </w:rPr>
        <w:t>lebih</w:t>
      </w:r>
      <w:proofErr w:type="spellEnd"/>
      <w:r w:rsidRPr="004A3408">
        <w:rPr>
          <w:sz w:val="22"/>
          <w:szCs w:val="22"/>
        </w:rPr>
        <w:t xml:space="preserve"> </w:t>
      </w:r>
      <w:proofErr w:type="spellStart"/>
      <w:r w:rsidRPr="004A3408">
        <w:rPr>
          <w:sz w:val="22"/>
          <w:szCs w:val="22"/>
        </w:rPr>
        <w:t>dari</w:t>
      </w:r>
      <w:proofErr w:type="spellEnd"/>
      <w:r w:rsidRPr="004A3408">
        <w:rPr>
          <w:sz w:val="22"/>
          <w:szCs w:val="22"/>
        </w:rPr>
        <w:t xml:space="preserve"> 76</w:t>
      </w:r>
      <w:r w:rsidRPr="004A3408">
        <w:rPr>
          <w:color w:val="000000"/>
          <w:sz w:val="22"/>
          <w:szCs w:val="22"/>
        </w:rPr>
        <w:t>.</w:t>
      </w:r>
    </w:p>
    <w:p w:rsidR="00B42897" w:rsidRPr="00862730" w:rsidRDefault="00B42897" w:rsidP="00556D2C">
      <w:pPr>
        <w:spacing w:after="120"/>
        <w:rPr>
          <w:b/>
          <w:bCs/>
        </w:rPr>
      </w:pPr>
      <w:r w:rsidRPr="00862730">
        <w:rPr>
          <w:b/>
          <w:bCs/>
          <w:lang w:val="id-ID"/>
        </w:rPr>
        <w:t>SIMPULAN DAN SARAN</w:t>
      </w:r>
    </w:p>
    <w:p w:rsidR="004A3408" w:rsidRPr="004A3408" w:rsidRDefault="004A3408" w:rsidP="009D7464">
      <w:pPr>
        <w:ind w:firstLine="720"/>
        <w:jc w:val="both"/>
        <w:rPr>
          <w:sz w:val="22"/>
          <w:szCs w:val="22"/>
        </w:rPr>
      </w:pPr>
      <w:proofErr w:type="spellStart"/>
      <w:r w:rsidRPr="004A3408">
        <w:rPr>
          <w:sz w:val="22"/>
          <w:szCs w:val="22"/>
        </w:rPr>
        <w:t>Berdasarkan</w:t>
      </w:r>
      <w:proofErr w:type="spellEnd"/>
      <w:r w:rsidRPr="004A3408">
        <w:rPr>
          <w:sz w:val="22"/>
          <w:szCs w:val="22"/>
        </w:rPr>
        <w:t xml:space="preserve"> </w:t>
      </w:r>
      <w:proofErr w:type="spellStart"/>
      <w:r w:rsidRPr="004A3408">
        <w:rPr>
          <w:sz w:val="22"/>
          <w:szCs w:val="22"/>
        </w:rPr>
        <w:t>penelitian</w:t>
      </w:r>
      <w:proofErr w:type="spellEnd"/>
      <w:r w:rsidRPr="004A3408">
        <w:rPr>
          <w:sz w:val="22"/>
          <w:szCs w:val="22"/>
        </w:rPr>
        <w:t xml:space="preserve"> </w:t>
      </w:r>
      <w:proofErr w:type="spellStart"/>
      <w:r w:rsidRPr="004A3408">
        <w:rPr>
          <w:sz w:val="22"/>
          <w:szCs w:val="22"/>
        </w:rPr>
        <w:t>ini</w:t>
      </w:r>
      <w:proofErr w:type="spellEnd"/>
      <w:r w:rsidRPr="004A3408">
        <w:rPr>
          <w:sz w:val="22"/>
          <w:szCs w:val="22"/>
        </w:rPr>
        <w:t xml:space="preserve"> </w:t>
      </w:r>
      <w:proofErr w:type="spellStart"/>
      <w:r w:rsidRPr="004A3408">
        <w:rPr>
          <w:sz w:val="22"/>
          <w:szCs w:val="22"/>
        </w:rPr>
        <w:t>dan</w:t>
      </w:r>
      <w:proofErr w:type="spellEnd"/>
      <w:r w:rsidRPr="004A3408">
        <w:rPr>
          <w:sz w:val="22"/>
          <w:szCs w:val="22"/>
        </w:rPr>
        <w:t xml:space="preserve"> </w:t>
      </w:r>
      <w:proofErr w:type="spellStart"/>
      <w:r w:rsidRPr="004A3408">
        <w:rPr>
          <w:sz w:val="22"/>
          <w:szCs w:val="22"/>
        </w:rPr>
        <w:t>pembahasan</w:t>
      </w:r>
      <w:proofErr w:type="spellEnd"/>
      <w:r w:rsidRPr="004A3408">
        <w:rPr>
          <w:sz w:val="22"/>
          <w:szCs w:val="22"/>
        </w:rPr>
        <w:t xml:space="preserve"> </w:t>
      </w:r>
      <w:proofErr w:type="spellStart"/>
      <w:r w:rsidRPr="004A3408">
        <w:rPr>
          <w:sz w:val="22"/>
          <w:szCs w:val="22"/>
        </w:rPr>
        <w:t>penelitian</w:t>
      </w:r>
      <w:proofErr w:type="spellEnd"/>
      <w:r w:rsidRPr="004A3408">
        <w:rPr>
          <w:sz w:val="22"/>
          <w:szCs w:val="22"/>
        </w:rPr>
        <w:t xml:space="preserve">, </w:t>
      </w:r>
      <w:proofErr w:type="spellStart"/>
      <w:r w:rsidRPr="004A3408">
        <w:rPr>
          <w:sz w:val="22"/>
          <w:szCs w:val="22"/>
        </w:rPr>
        <w:t>diambil</w:t>
      </w:r>
      <w:proofErr w:type="spellEnd"/>
      <w:r w:rsidRPr="004A3408">
        <w:rPr>
          <w:sz w:val="22"/>
          <w:szCs w:val="22"/>
        </w:rPr>
        <w:t xml:space="preserve"> </w:t>
      </w:r>
      <w:proofErr w:type="spellStart"/>
      <w:r w:rsidRPr="004A3408">
        <w:rPr>
          <w:sz w:val="22"/>
          <w:szCs w:val="22"/>
        </w:rPr>
        <w:t>simpulan</w:t>
      </w:r>
      <w:proofErr w:type="spellEnd"/>
      <w:r w:rsidRPr="004A3408">
        <w:rPr>
          <w:sz w:val="22"/>
          <w:szCs w:val="22"/>
        </w:rPr>
        <w:t xml:space="preserve"> </w:t>
      </w:r>
      <w:proofErr w:type="spellStart"/>
      <w:r w:rsidRPr="004A3408">
        <w:rPr>
          <w:sz w:val="22"/>
          <w:szCs w:val="22"/>
        </w:rPr>
        <w:t>sebagai</w:t>
      </w:r>
      <w:proofErr w:type="spellEnd"/>
      <w:r w:rsidRPr="004A3408">
        <w:rPr>
          <w:sz w:val="22"/>
          <w:szCs w:val="22"/>
        </w:rPr>
        <w:t xml:space="preserve"> </w:t>
      </w:r>
      <w:proofErr w:type="spellStart"/>
      <w:r w:rsidRPr="004A3408">
        <w:rPr>
          <w:sz w:val="22"/>
          <w:szCs w:val="22"/>
        </w:rPr>
        <w:t>berikut</w:t>
      </w:r>
      <w:proofErr w:type="spellEnd"/>
    </w:p>
    <w:p w:rsidR="004A3408" w:rsidRPr="004A3408" w:rsidRDefault="004A3408" w:rsidP="009D7464">
      <w:pPr>
        <w:pStyle w:val="ListParagraph"/>
        <w:numPr>
          <w:ilvl w:val="0"/>
          <w:numId w:val="9"/>
        </w:numPr>
        <w:spacing w:line="240" w:lineRule="auto"/>
        <w:ind w:left="426" w:hanging="426"/>
        <w:jc w:val="both"/>
        <w:rPr>
          <w:sz w:val="22"/>
        </w:rPr>
      </w:pPr>
      <w:r w:rsidRPr="004A3408">
        <w:rPr>
          <w:sz w:val="22"/>
        </w:rPr>
        <w:t>Kemampuan komunikasi matematis siswa ditinjau dari minat belajar sedang pada kelas IV SDI Tamalanrea I Makassar menunjukkan hasil yang baik dapat dilihat dari hasil wawancara dan tiap-tiap indikator yang terdapat pada kemampuan komunikasi matematis siswa. Walaupun dari keseluruhan indikator yang terdapat pada kemampuan komunikasi matematis, terdapat 2 indikator yang masih kurang dibandingkan dengan indikator lainnya yakni pada indikator membaca dengan pemahaman dan mengkomunikasikan kesimpulan.</w:t>
      </w:r>
    </w:p>
    <w:p w:rsidR="000F7FC1" w:rsidRPr="004A3408" w:rsidRDefault="004A3408" w:rsidP="009D7464">
      <w:pPr>
        <w:pStyle w:val="ListParagraph"/>
        <w:numPr>
          <w:ilvl w:val="0"/>
          <w:numId w:val="9"/>
        </w:numPr>
        <w:spacing w:line="240" w:lineRule="auto"/>
        <w:ind w:left="426" w:hanging="426"/>
        <w:jc w:val="both"/>
        <w:rPr>
          <w:sz w:val="22"/>
        </w:rPr>
      </w:pPr>
      <w:r w:rsidRPr="004A3408">
        <w:rPr>
          <w:sz w:val="22"/>
        </w:rPr>
        <w:t xml:space="preserve">Kemampuan komunikasi matematis siswa ditinjau dari minat belajar rendah pada kelas IV SDI Tamalanrea I Makassar menunjukkan hasil yang cukup baik, dimana siswa belum mampu melesaikan permasalahan yang berada pada tiap-tiap indikator kemampuan komunikasi matematis. Siswa pada klarifikasi rendah rendah juga kurang mampu dalam menuliskan, membaca dengan pemahaman dan dalam mengkomunikasian kesimpulan yang terjadi dalam permasalahan matematika yang diberikan. </w:t>
      </w:r>
    </w:p>
    <w:p w:rsidR="00B42897" w:rsidRPr="00862730" w:rsidRDefault="00B42897" w:rsidP="00862730">
      <w:pPr>
        <w:spacing w:line="360" w:lineRule="auto"/>
        <w:rPr>
          <w:b/>
          <w:bCs/>
          <w:lang w:val="id-ID"/>
        </w:rPr>
      </w:pPr>
      <w:r w:rsidRPr="00862730">
        <w:rPr>
          <w:b/>
          <w:bCs/>
          <w:lang w:val="id-ID"/>
        </w:rPr>
        <w:t xml:space="preserve">DAFTAR </w:t>
      </w:r>
      <w:r w:rsidR="00862730" w:rsidRPr="00862730">
        <w:rPr>
          <w:b/>
          <w:bCs/>
          <w:lang w:val="id-ID"/>
        </w:rPr>
        <w:t>RUJUKAN</w:t>
      </w:r>
    </w:p>
    <w:p w:rsidR="00082D51" w:rsidRPr="00082D51" w:rsidRDefault="00082D51" w:rsidP="00082D51">
      <w:pPr>
        <w:autoSpaceDE w:val="0"/>
        <w:autoSpaceDN w:val="0"/>
        <w:adjustRightInd w:val="0"/>
        <w:ind w:left="480" w:hanging="480"/>
        <w:jc w:val="both"/>
        <w:rPr>
          <w:noProof/>
          <w:sz w:val="22"/>
          <w:szCs w:val="24"/>
        </w:rPr>
      </w:pPr>
      <w:r w:rsidRPr="00082D51">
        <w:rPr>
          <w:sz w:val="22"/>
        </w:rPr>
        <w:fldChar w:fldCharType="begin" w:fldLock="1"/>
      </w:r>
      <w:r w:rsidRPr="00082D51">
        <w:rPr>
          <w:sz w:val="22"/>
        </w:rPr>
        <w:instrText xml:space="preserve">ADDIN Mendeley Bibliography CSL_BIBLIOGRAPHY </w:instrText>
      </w:r>
      <w:r w:rsidRPr="00082D51">
        <w:rPr>
          <w:sz w:val="22"/>
        </w:rPr>
        <w:fldChar w:fldCharType="separate"/>
      </w:r>
      <w:r w:rsidRPr="00082D51">
        <w:rPr>
          <w:noProof/>
          <w:sz w:val="22"/>
          <w:szCs w:val="24"/>
        </w:rPr>
        <w:t xml:space="preserve">Ariani, D. N. (2017). Strategi Peningkatan Kemampuan Komunikasi Matematis Siswa Sd/Mi. </w:t>
      </w:r>
      <w:r w:rsidRPr="00082D51">
        <w:rPr>
          <w:iCs/>
          <w:noProof/>
          <w:sz w:val="22"/>
          <w:szCs w:val="24"/>
        </w:rPr>
        <w:t>Muallimuna : Jurnal Madrasah Ibtidaiyah</w:t>
      </w:r>
      <w:r w:rsidRPr="00082D51">
        <w:rPr>
          <w:noProof/>
          <w:sz w:val="22"/>
          <w:szCs w:val="24"/>
        </w:rPr>
        <w:t xml:space="preserve">, </w:t>
      </w:r>
      <w:r w:rsidRPr="00082D51">
        <w:rPr>
          <w:iCs/>
          <w:noProof/>
          <w:sz w:val="22"/>
          <w:szCs w:val="24"/>
        </w:rPr>
        <w:t>3</w:t>
      </w:r>
      <w:r w:rsidRPr="00082D51">
        <w:rPr>
          <w:noProof/>
          <w:sz w:val="22"/>
          <w:szCs w:val="24"/>
        </w:rPr>
        <w:t>(1), 96–107. Https://Ojs.Uniska-Bjm.Ac.Id/Index.Ph</w:t>
      </w:r>
      <w:r w:rsidRPr="00082D51">
        <w:rPr>
          <w:noProof/>
          <w:sz w:val="22"/>
          <w:szCs w:val="24"/>
        </w:rPr>
        <w:lastRenderedPageBreak/>
        <w:t>p/Jurnalmuallimuna/Article/View/958</w:t>
      </w:r>
    </w:p>
    <w:p w:rsidR="00082D51" w:rsidRPr="00082D51" w:rsidRDefault="00082D51" w:rsidP="00082D51">
      <w:pPr>
        <w:autoSpaceDE w:val="0"/>
        <w:autoSpaceDN w:val="0"/>
        <w:adjustRightInd w:val="0"/>
        <w:ind w:left="480" w:hanging="480"/>
        <w:jc w:val="both"/>
        <w:rPr>
          <w:noProof/>
          <w:sz w:val="22"/>
          <w:szCs w:val="24"/>
        </w:rPr>
      </w:pPr>
      <w:r w:rsidRPr="00082D51">
        <w:rPr>
          <w:noProof/>
          <w:sz w:val="22"/>
          <w:szCs w:val="24"/>
        </w:rPr>
        <w:t xml:space="preserve">D. A. Saputro, Masrukan, &amp; Agoestanto, A. (2017). Kemampuan Komunikasi Matematis Siswa Kelas Vii Menggunakan Problem Based Learning Bertema Dengan Strategi Scaffolding Pada Materi Segiempat. </w:t>
      </w:r>
      <w:r w:rsidRPr="00082D51">
        <w:rPr>
          <w:iCs/>
          <w:noProof/>
          <w:sz w:val="22"/>
          <w:szCs w:val="24"/>
        </w:rPr>
        <w:t>Unnes Journal Of Mathematics Education</w:t>
      </w:r>
      <w:r w:rsidRPr="00082D51">
        <w:rPr>
          <w:noProof/>
          <w:sz w:val="22"/>
          <w:szCs w:val="24"/>
        </w:rPr>
        <w:t xml:space="preserve">, </w:t>
      </w:r>
      <w:r w:rsidRPr="00082D51">
        <w:rPr>
          <w:iCs/>
          <w:noProof/>
          <w:sz w:val="22"/>
          <w:szCs w:val="24"/>
        </w:rPr>
        <w:t>6</w:t>
      </w:r>
      <w:r w:rsidRPr="00082D51">
        <w:rPr>
          <w:noProof/>
          <w:sz w:val="22"/>
          <w:szCs w:val="24"/>
        </w:rPr>
        <w:t>(2), 239–248.</w:t>
      </w:r>
    </w:p>
    <w:p w:rsidR="00082D51" w:rsidRPr="00082D51" w:rsidRDefault="00082D51" w:rsidP="00082D51">
      <w:pPr>
        <w:autoSpaceDE w:val="0"/>
        <w:autoSpaceDN w:val="0"/>
        <w:adjustRightInd w:val="0"/>
        <w:ind w:left="480" w:hanging="480"/>
        <w:jc w:val="both"/>
        <w:rPr>
          <w:noProof/>
          <w:sz w:val="22"/>
          <w:szCs w:val="24"/>
        </w:rPr>
      </w:pPr>
      <w:r w:rsidRPr="00082D51">
        <w:rPr>
          <w:noProof/>
          <w:sz w:val="22"/>
          <w:szCs w:val="24"/>
        </w:rPr>
        <w:t xml:space="preserve">Duskri, M., Maidiyah, E., Risnawati, R., &amp; Ilham, S. (2017). Penerapan Model Problem Based Learning Untuk Meningkatkan Kemampuan Komunikasi Matematis Dalam Pemecahan Masalah Di Kelas Ix-6 Smpn 8 Banda Aceh. </w:t>
      </w:r>
      <w:r w:rsidRPr="00082D51">
        <w:rPr>
          <w:iCs/>
          <w:noProof/>
          <w:sz w:val="22"/>
          <w:szCs w:val="24"/>
        </w:rPr>
        <w:t>Al Khawarizmi: Jurnal Pendidikan Dan Pembelajaran Matematika</w:t>
      </w:r>
      <w:r w:rsidRPr="00082D51">
        <w:rPr>
          <w:noProof/>
          <w:sz w:val="22"/>
          <w:szCs w:val="24"/>
        </w:rPr>
        <w:t xml:space="preserve">, </w:t>
      </w:r>
      <w:r w:rsidRPr="00082D51">
        <w:rPr>
          <w:iCs/>
          <w:noProof/>
          <w:sz w:val="22"/>
          <w:szCs w:val="24"/>
        </w:rPr>
        <w:t>1</w:t>
      </w:r>
      <w:r w:rsidRPr="00082D51">
        <w:rPr>
          <w:noProof/>
          <w:sz w:val="22"/>
          <w:szCs w:val="24"/>
        </w:rPr>
        <w:t>(1), 75. Https://Doi.Org/10.22373/Jppm.V1i1.1734</w:t>
      </w:r>
    </w:p>
    <w:p w:rsidR="00082D51" w:rsidRPr="00082D51" w:rsidRDefault="00082D51" w:rsidP="00082D51">
      <w:pPr>
        <w:autoSpaceDE w:val="0"/>
        <w:autoSpaceDN w:val="0"/>
        <w:adjustRightInd w:val="0"/>
        <w:ind w:left="480" w:hanging="480"/>
        <w:jc w:val="both"/>
        <w:rPr>
          <w:noProof/>
          <w:sz w:val="22"/>
          <w:szCs w:val="24"/>
        </w:rPr>
      </w:pPr>
      <w:r w:rsidRPr="00082D51">
        <w:rPr>
          <w:noProof/>
          <w:sz w:val="22"/>
          <w:szCs w:val="24"/>
        </w:rPr>
        <w:t xml:space="preserve">Haji, S., &amp; Octizasari, G. (2018). Penerapan Model Pembelajaran Rme Berbasis Pemecahan Masalah Mahasiswa Calon Guru Pendidikan Matematika Fkip Universitas Bengkulu Implementation Of Rme Learning Model Based Of Ethnomatematic To Improve The Ability To Solve The Problem Of Mathematical Educa. </w:t>
      </w:r>
      <w:r w:rsidRPr="00082D51">
        <w:rPr>
          <w:iCs/>
          <w:noProof/>
          <w:sz w:val="22"/>
          <w:szCs w:val="24"/>
        </w:rPr>
        <w:t>J U P I T E K Jurnal Pendidikan Matematika</w:t>
      </w:r>
      <w:r w:rsidRPr="00082D51">
        <w:rPr>
          <w:noProof/>
          <w:sz w:val="22"/>
          <w:szCs w:val="24"/>
        </w:rPr>
        <w:t xml:space="preserve">, </w:t>
      </w:r>
      <w:r w:rsidRPr="00082D51">
        <w:rPr>
          <w:iCs/>
          <w:noProof/>
          <w:sz w:val="22"/>
          <w:szCs w:val="24"/>
        </w:rPr>
        <w:t>1</w:t>
      </w:r>
      <w:r w:rsidRPr="00082D51">
        <w:rPr>
          <w:noProof/>
          <w:sz w:val="22"/>
          <w:szCs w:val="24"/>
        </w:rPr>
        <w:t>, 1–8.</w:t>
      </w:r>
    </w:p>
    <w:p w:rsidR="00082D51" w:rsidRPr="00082D51" w:rsidRDefault="00082D51" w:rsidP="00082D51">
      <w:pPr>
        <w:autoSpaceDE w:val="0"/>
        <w:autoSpaceDN w:val="0"/>
        <w:adjustRightInd w:val="0"/>
        <w:ind w:left="480" w:hanging="480"/>
        <w:jc w:val="both"/>
        <w:rPr>
          <w:noProof/>
          <w:sz w:val="22"/>
          <w:szCs w:val="24"/>
        </w:rPr>
      </w:pPr>
      <w:r w:rsidRPr="00082D51">
        <w:rPr>
          <w:noProof/>
          <w:sz w:val="22"/>
          <w:szCs w:val="24"/>
        </w:rPr>
        <w:t xml:space="preserve">Indonesia, M. K. R. (2016). </w:t>
      </w:r>
      <w:r w:rsidRPr="00082D51">
        <w:rPr>
          <w:iCs/>
          <w:noProof/>
          <w:sz w:val="22"/>
          <w:szCs w:val="24"/>
        </w:rPr>
        <w:t>Peraturan Pemerintah Kesehatan Republik Indonesia</w:t>
      </w:r>
      <w:r w:rsidRPr="00082D51">
        <w:rPr>
          <w:noProof/>
          <w:sz w:val="22"/>
          <w:szCs w:val="24"/>
        </w:rPr>
        <w:t xml:space="preserve">. </w:t>
      </w:r>
      <w:r w:rsidRPr="00082D51">
        <w:rPr>
          <w:iCs/>
          <w:noProof/>
          <w:sz w:val="22"/>
          <w:szCs w:val="24"/>
        </w:rPr>
        <w:t>Mi</w:t>
      </w:r>
      <w:r w:rsidRPr="00082D51">
        <w:rPr>
          <w:noProof/>
          <w:sz w:val="22"/>
          <w:szCs w:val="24"/>
        </w:rPr>
        <w:t>, 14–16.</w:t>
      </w:r>
    </w:p>
    <w:p w:rsidR="00082D51" w:rsidRPr="00082D51" w:rsidRDefault="00082D51" w:rsidP="00082D51">
      <w:pPr>
        <w:autoSpaceDE w:val="0"/>
        <w:autoSpaceDN w:val="0"/>
        <w:adjustRightInd w:val="0"/>
        <w:ind w:left="480" w:hanging="480"/>
        <w:jc w:val="both"/>
        <w:rPr>
          <w:noProof/>
          <w:sz w:val="22"/>
          <w:szCs w:val="24"/>
        </w:rPr>
      </w:pPr>
      <w:r w:rsidRPr="00082D51">
        <w:rPr>
          <w:noProof/>
          <w:sz w:val="22"/>
          <w:szCs w:val="24"/>
        </w:rPr>
        <w:t xml:space="preserve">Mahmud, D. A., &amp; Hartono, H. (2014). Keefektifan Model Pembelajaran Isk Dan Di Ditinjau Dari Motivasi, Sikap, Dan Kemampuan Komunikasi Matematis. </w:t>
      </w:r>
      <w:r w:rsidRPr="00082D51">
        <w:rPr>
          <w:iCs/>
          <w:noProof/>
          <w:sz w:val="22"/>
          <w:szCs w:val="24"/>
        </w:rPr>
        <w:t>Jurnal Riset Pendidikan Matematika</w:t>
      </w:r>
      <w:r w:rsidRPr="00082D51">
        <w:rPr>
          <w:noProof/>
          <w:sz w:val="22"/>
          <w:szCs w:val="24"/>
        </w:rPr>
        <w:t xml:space="preserve">, </w:t>
      </w:r>
      <w:r w:rsidRPr="00082D51">
        <w:rPr>
          <w:iCs/>
          <w:noProof/>
          <w:sz w:val="22"/>
          <w:szCs w:val="24"/>
        </w:rPr>
        <w:t>1</w:t>
      </w:r>
      <w:r w:rsidRPr="00082D51">
        <w:rPr>
          <w:noProof/>
          <w:sz w:val="22"/>
          <w:szCs w:val="24"/>
        </w:rPr>
        <w:t>(2), 188. Https://Doi.Org/10.21831/Jrpm.V1i2.2675</w:t>
      </w:r>
    </w:p>
    <w:p w:rsidR="00082D51" w:rsidRPr="00082D51" w:rsidRDefault="00082D51" w:rsidP="00082D51">
      <w:pPr>
        <w:autoSpaceDE w:val="0"/>
        <w:autoSpaceDN w:val="0"/>
        <w:adjustRightInd w:val="0"/>
        <w:ind w:left="480" w:hanging="480"/>
        <w:jc w:val="both"/>
        <w:rPr>
          <w:noProof/>
          <w:sz w:val="22"/>
          <w:szCs w:val="24"/>
        </w:rPr>
      </w:pPr>
      <w:r w:rsidRPr="00082D51">
        <w:rPr>
          <w:noProof/>
          <w:sz w:val="22"/>
          <w:szCs w:val="24"/>
        </w:rPr>
        <w:t xml:space="preserve">Paloloang, M. F. B. (2014). Meningkatkan Hasil Belajar Siswa Pada Materi Panjang Garis Singgung Persekutuan Dua Lingkaran Di Kelas Viii Smp Negeri 19 Palu. </w:t>
      </w:r>
      <w:r w:rsidRPr="00082D51">
        <w:rPr>
          <w:iCs/>
          <w:noProof/>
          <w:sz w:val="22"/>
          <w:szCs w:val="24"/>
        </w:rPr>
        <w:t>Jurnal Elektronik Pendidikan Matematika Tadulako</w:t>
      </w:r>
      <w:r w:rsidRPr="00082D51">
        <w:rPr>
          <w:noProof/>
          <w:sz w:val="22"/>
          <w:szCs w:val="24"/>
        </w:rPr>
        <w:t xml:space="preserve">, </w:t>
      </w:r>
      <w:r w:rsidRPr="00082D51">
        <w:rPr>
          <w:iCs/>
          <w:noProof/>
          <w:sz w:val="22"/>
          <w:szCs w:val="24"/>
        </w:rPr>
        <w:t>2</w:t>
      </w:r>
      <w:r>
        <w:rPr>
          <w:noProof/>
          <w:sz w:val="22"/>
          <w:szCs w:val="24"/>
        </w:rPr>
        <w:t>(1), 67–77.</w:t>
      </w:r>
      <w:r w:rsidRPr="00082D51">
        <w:rPr>
          <w:noProof/>
          <w:sz w:val="22"/>
          <w:szCs w:val="24"/>
        </w:rPr>
        <w:t>Https://Journal.Unsika.Ac.Id/Index.Php/Judika/Article/View/203</w:t>
      </w:r>
    </w:p>
    <w:p w:rsidR="00082D51" w:rsidRPr="00082D51" w:rsidRDefault="00082D51" w:rsidP="00082D51">
      <w:pPr>
        <w:autoSpaceDE w:val="0"/>
        <w:autoSpaceDN w:val="0"/>
        <w:adjustRightInd w:val="0"/>
        <w:ind w:left="480" w:hanging="480"/>
        <w:jc w:val="both"/>
        <w:rPr>
          <w:noProof/>
          <w:sz w:val="22"/>
          <w:szCs w:val="24"/>
        </w:rPr>
      </w:pPr>
      <w:r w:rsidRPr="00082D51">
        <w:rPr>
          <w:noProof/>
          <w:sz w:val="22"/>
          <w:szCs w:val="24"/>
        </w:rPr>
        <w:t xml:space="preserve">Pujianto, E. (2016). </w:t>
      </w:r>
      <w:r w:rsidRPr="00082D51">
        <w:rPr>
          <w:iCs/>
          <w:noProof/>
          <w:sz w:val="22"/>
          <w:szCs w:val="24"/>
        </w:rPr>
        <w:t xml:space="preserve">Unnes Journal Of Mathematics Education Research Analisis Kemampuan Komunikasi Matematis Model Round Club Dengan </w:t>
      </w:r>
      <w:r w:rsidRPr="00082D51">
        <w:rPr>
          <w:iCs/>
          <w:noProof/>
          <w:sz w:val="22"/>
          <w:szCs w:val="24"/>
        </w:rPr>
        <w:lastRenderedPageBreak/>
        <w:t>Self Assesment Bernuansa Etnomatematika Abstrak</w:t>
      </w:r>
      <w:r w:rsidRPr="00082D51">
        <w:rPr>
          <w:noProof/>
          <w:sz w:val="22"/>
          <w:szCs w:val="24"/>
        </w:rPr>
        <w:t xml:space="preserve">. </w:t>
      </w:r>
      <w:r w:rsidRPr="00082D51">
        <w:rPr>
          <w:iCs/>
          <w:noProof/>
          <w:sz w:val="22"/>
          <w:szCs w:val="24"/>
        </w:rPr>
        <w:t>5</w:t>
      </w:r>
      <w:r w:rsidRPr="00082D51">
        <w:rPr>
          <w:noProof/>
          <w:sz w:val="22"/>
          <w:szCs w:val="24"/>
        </w:rPr>
        <w:t>(1), 81–89.</w:t>
      </w:r>
    </w:p>
    <w:p w:rsidR="00082D51" w:rsidRPr="00082D51" w:rsidRDefault="00082D51" w:rsidP="00082D51">
      <w:pPr>
        <w:autoSpaceDE w:val="0"/>
        <w:autoSpaceDN w:val="0"/>
        <w:adjustRightInd w:val="0"/>
        <w:ind w:left="480" w:hanging="480"/>
        <w:jc w:val="both"/>
        <w:rPr>
          <w:noProof/>
          <w:sz w:val="22"/>
          <w:szCs w:val="24"/>
        </w:rPr>
      </w:pPr>
      <w:r w:rsidRPr="00082D51">
        <w:rPr>
          <w:noProof/>
          <w:sz w:val="22"/>
          <w:szCs w:val="24"/>
        </w:rPr>
        <w:t xml:space="preserve">Putri, L. (2017). Eksplorasi Etnomatematika Kesenian Rebana Sebagai Sumber Belajar Matematika Pada Jenjang Mi. </w:t>
      </w:r>
      <w:r w:rsidRPr="00082D51">
        <w:rPr>
          <w:iCs/>
          <w:noProof/>
          <w:sz w:val="22"/>
          <w:szCs w:val="24"/>
        </w:rPr>
        <w:t>Jurnal Ilmiah Pendidikan Dasar Unissula</w:t>
      </w:r>
      <w:r w:rsidRPr="00082D51">
        <w:rPr>
          <w:noProof/>
          <w:sz w:val="22"/>
          <w:szCs w:val="24"/>
        </w:rPr>
        <w:t xml:space="preserve">, </w:t>
      </w:r>
      <w:r w:rsidRPr="00082D51">
        <w:rPr>
          <w:iCs/>
          <w:noProof/>
          <w:sz w:val="22"/>
          <w:szCs w:val="24"/>
        </w:rPr>
        <w:t>4</w:t>
      </w:r>
      <w:r w:rsidRPr="00082D51">
        <w:rPr>
          <w:noProof/>
          <w:sz w:val="22"/>
          <w:szCs w:val="24"/>
        </w:rPr>
        <w:t>(1), 136837. Https://Doi.Org/10.30659/Pendas.4.1.</w:t>
      </w:r>
    </w:p>
    <w:p w:rsidR="00082D51" w:rsidRPr="00082D51" w:rsidRDefault="00082D51" w:rsidP="00082D51">
      <w:pPr>
        <w:autoSpaceDE w:val="0"/>
        <w:autoSpaceDN w:val="0"/>
        <w:adjustRightInd w:val="0"/>
        <w:ind w:left="480" w:hanging="480"/>
        <w:jc w:val="both"/>
        <w:rPr>
          <w:noProof/>
          <w:sz w:val="22"/>
          <w:szCs w:val="24"/>
        </w:rPr>
      </w:pPr>
      <w:r w:rsidRPr="00082D51">
        <w:rPr>
          <w:noProof/>
          <w:sz w:val="22"/>
          <w:szCs w:val="24"/>
        </w:rPr>
        <w:t xml:space="preserve">Sanjaya, W. (2010). </w:t>
      </w:r>
      <w:r w:rsidRPr="00082D51">
        <w:rPr>
          <w:iCs/>
          <w:noProof/>
          <w:sz w:val="22"/>
          <w:szCs w:val="24"/>
        </w:rPr>
        <w:t>Strategi Pembelajaran Berorientasi Standar</w:t>
      </w:r>
      <w:r w:rsidRPr="00082D51">
        <w:rPr>
          <w:noProof/>
          <w:sz w:val="22"/>
          <w:szCs w:val="24"/>
        </w:rPr>
        <w:t xml:space="preserve"> (Bandung : Kencana Prenada Media Group (Ed.)). Bandung : Kencana Prenada Media Group.</w:t>
      </w:r>
    </w:p>
    <w:p w:rsidR="00082D51" w:rsidRPr="00082D51" w:rsidRDefault="00082D51" w:rsidP="00082D51">
      <w:pPr>
        <w:autoSpaceDE w:val="0"/>
        <w:autoSpaceDN w:val="0"/>
        <w:adjustRightInd w:val="0"/>
        <w:ind w:left="480" w:hanging="480"/>
        <w:jc w:val="both"/>
        <w:rPr>
          <w:noProof/>
          <w:sz w:val="22"/>
          <w:szCs w:val="24"/>
        </w:rPr>
      </w:pPr>
      <w:r w:rsidRPr="00082D51">
        <w:rPr>
          <w:noProof/>
          <w:sz w:val="22"/>
          <w:szCs w:val="24"/>
        </w:rPr>
        <w:t xml:space="preserve">Sembiring, R. B., &amp; Mukhtar. (2013). Strategi Pembelajaran Dan Minat Belajar Terhadap Hasil Belajar Matematika. </w:t>
      </w:r>
      <w:r w:rsidRPr="00082D51">
        <w:rPr>
          <w:iCs/>
          <w:noProof/>
          <w:sz w:val="22"/>
          <w:szCs w:val="24"/>
        </w:rPr>
        <w:t>Jurnal Teknologi Pendidikan (Jtp)</w:t>
      </w:r>
      <w:r w:rsidRPr="00082D51">
        <w:rPr>
          <w:noProof/>
          <w:sz w:val="22"/>
          <w:szCs w:val="24"/>
        </w:rPr>
        <w:t xml:space="preserve">, </w:t>
      </w:r>
      <w:r w:rsidRPr="00082D51">
        <w:rPr>
          <w:iCs/>
          <w:noProof/>
          <w:sz w:val="22"/>
          <w:szCs w:val="24"/>
        </w:rPr>
        <w:t>6</w:t>
      </w:r>
      <w:r w:rsidRPr="00082D51">
        <w:rPr>
          <w:noProof/>
          <w:sz w:val="22"/>
          <w:szCs w:val="24"/>
        </w:rPr>
        <w:t>(2), 34–44. Https://Doi.Org/10.24114/Jtp.V6i2.4996</w:t>
      </w:r>
    </w:p>
    <w:p w:rsidR="00082D51" w:rsidRPr="00082D51" w:rsidRDefault="00082D51" w:rsidP="00082D51">
      <w:pPr>
        <w:autoSpaceDE w:val="0"/>
        <w:autoSpaceDN w:val="0"/>
        <w:adjustRightInd w:val="0"/>
        <w:ind w:left="480" w:hanging="480"/>
        <w:jc w:val="both"/>
        <w:rPr>
          <w:noProof/>
          <w:sz w:val="22"/>
          <w:szCs w:val="24"/>
        </w:rPr>
      </w:pPr>
      <w:r w:rsidRPr="00082D51">
        <w:rPr>
          <w:noProof/>
          <w:sz w:val="22"/>
          <w:szCs w:val="24"/>
        </w:rPr>
        <w:t xml:space="preserve">Silviani, T. R., Jailani, J., Lusyana, E., &amp; Rukmana, A. (2017). Upaya Meningkatkan Minat Belajar Matematika Menggunakan Inquiry Based Learning Setting Group Investigation. </w:t>
      </w:r>
      <w:r w:rsidRPr="00082D51">
        <w:rPr>
          <w:iCs/>
          <w:noProof/>
          <w:sz w:val="22"/>
          <w:szCs w:val="24"/>
        </w:rPr>
        <w:t>Kreano, Jurnal Matematika Kreatif-Inovatif</w:t>
      </w:r>
      <w:r w:rsidRPr="00082D51">
        <w:rPr>
          <w:noProof/>
          <w:sz w:val="22"/>
          <w:szCs w:val="24"/>
        </w:rPr>
        <w:t xml:space="preserve">, </w:t>
      </w:r>
      <w:r w:rsidRPr="00082D51">
        <w:rPr>
          <w:iCs/>
          <w:noProof/>
          <w:sz w:val="22"/>
          <w:szCs w:val="24"/>
        </w:rPr>
        <w:t>8</w:t>
      </w:r>
      <w:r w:rsidRPr="00082D51">
        <w:rPr>
          <w:noProof/>
          <w:sz w:val="22"/>
          <w:szCs w:val="24"/>
        </w:rPr>
        <w:t>(2), 150–161. Https://Doi.Org/10.15294/Kreano.V8i2.8404</w:t>
      </w:r>
    </w:p>
    <w:p w:rsidR="00082D51" w:rsidRPr="00082D51" w:rsidRDefault="00082D51" w:rsidP="00082D51">
      <w:pPr>
        <w:autoSpaceDE w:val="0"/>
        <w:autoSpaceDN w:val="0"/>
        <w:adjustRightInd w:val="0"/>
        <w:ind w:left="480" w:hanging="480"/>
        <w:jc w:val="both"/>
        <w:rPr>
          <w:noProof/>
          <w:sz w:val="22"/>
          <w:szCs w:val="24"/>
        </w:rPr>
      </w:pPr>
      <w:r w:rsidRPr="00082D51">
        <w:rPr>
          <w:noProof/>
          <w:sz w:val="22"/>
          <w:szCs w:val="24"/>
        </w:rPr>
        <w:t xml:space="preserve">Sugiyono. (2013). </w:t>
      </w:r>
      <w:r w:rsidRPr="00082D51">
        <w:rPr>
          <w:iCs/>
          <w:noProof/>
          <w:sz w:val="22"/>
          <w:szCs w:val="24"/>
        </w:rPr>
        <w:t>Metode Penelitian Pendidikan Pendekatan Kuantitatif,Kualitatif, Dan R&amp;D</w:t>
      </w:r>
      <w:r w:rsidRPr="00082D51">
        <w:rPr>
          <w:noProof/>
          <w:sz w:val="22"/>
          <w:szCs w:val="24"/>
        </w:rPr>
        <w:t>. Alfabeta.</w:t>
      </w:r>
    </w:p>
    <w:p w:rsidR="00082D51" w:rsidRPr="00082D51" w:rsidRDefault="00082D51" w:rsidP="00082D51">
      <w:pPr>
        <w:autoSpaceDE w:val="0"/>
        <w:autoSpaceDN w:val="0"/>
        <w:adjustRightInd w:val="0"/>
        <w:ind w:left="480" w:hanging="480"/>
        <w:jc w:val="both"/>
        <w:rPr>
          <w:noProof/>
          <w:sz w:val="22"/>
          <w:szCs w:val="24"/>
        </w:rPr>
      </w:pPr>
      <w:r w:rsidRPr="00082D51">
        <w:rPr>
          <w:noProof/>
          <w:sz w:val="22"/>
          <w:szCs w:val="24"/>
        </w:rPr>
        <w:t xml:space="preserve">Sukoco, H., &amp; Mahmudi, A. (2016). Pengaruh Pendekatan Brain-Based Learning Terhadap Kemampuan Komunikasi Matematis Dan Self-Efficacy Siswa Sma. </w:t>
      </w:r>
      <w:r w:rsidRPr="00082D51">
        <w:rPr>
          <w:iCs/>
          <w:noProof/>
          <w:sz w:val="22"/>
          <w:szCs w:val="24"/>
        </w:rPr>
        <w:t>Pythagoras: Jurnal Pendidikan Matematika</w:t>
      </w:r>
      <w:r w:rsidRPr="00082D51">
        <w:rPr>
          <w:noProof/>
          <w:sz w:val="22"/>
          <w:szCs w:val="24"/>
        </w:rPr>
        <w:t xml:space="preserve">, </w:t>
      </w:r>
      <w:r w:rsidRPr="00082D51">
        <w:rPr>
          <w:iCs/>
          <w:noProof/>
          <w:sz w:val="22"/>
          <w:szCs w:val="24"/>
        </w:rPr>
        <w:t>11</w:t>
      </w:r>
      <w:r>
        <w:rPr>
          <w:noProof/>
          <w:sz w:val="22"/>
          <w:szCs w:val="24"/>
        </w:rPr>
        <w:t>(1), 11.</w:t>
      </w:r>
      <w:r w:rsidRPr="00082D51">
        <w:rPr>
          <w:noProof/>
          <w:sz w:val="22"/>
          <w:szCs w:val="24"/>
        </w:rPr>
        <w:t>Https://Doi.Org/10.21831/Pg.V11i1.9678</w:t>
      </w:r>
    </w:p>
    <w:p w:rsidR="00082D51" w:rsidRPr="00082D51" w:rsidRDefault="00082D51" w:rsidP="00082D51">
      <w:pPr>
        <w:autoSpaceDE w:val="0"/>
        <w:autoSpaceDN w:val="0"/>
        <w:adjustRightInd w:val="0"/>
        <w:ind w:left="480" w:hanging="480"/>
        <w:jc w:val="both"/>
        <w:rPr>
          <w:noProof/>
          <w:sz w:val="22"/>
          <w:szCs w:val="24"/>
        </w:rPr>
      </w:pPr>
      <w:r w:rsidRPr="00082D51">
        <w:rPr>
          <w:noProof/>
          <w:sz w:val="22"/>
          <w:szCs w:val="24"/>
        </w:rPr>
        <w:t xml:space="preserve">Sutama, Sandy, G. A., &amp; Fuadi, D. (2017). Pengelolaan Penilaian Autentik Kurikulum 2013 Mata Pelajaran Matematika Di Sma. </w:t>
      </w:r>
      <w:r w:rsidRPr="00082D51">
        <w:rPr>
          <w:iCs/>
          <w:noProof/>
          <w:sz w:val="22"/>
          <w:szCs w:val="24"/>
        </w:rPr>
        <w:t>Jurnal Management Pendidikan</w:t>
      </w:r>
      <w:r w:rsidRPr="00082D51">
        <w:rPr>
          <w:noProof/>
          <w:sz w:val="22"/>
          <w:szCs w:val="24"/>
        </w:rPr>
        <w:t xml:space="preserve">, </w:t>
      </w:r>
      <w:r w:rsidRPr="00082D51">
        <w:rPr>
          <w:iCs/>
          <w:noProof/>
          <w:sz w:val="22"/>
          <w:szCs w:val="24"/>
        </w:rPr>
        <w:t>12</w:t>
      </w:r>
      <w:r w:rsidRPr="00082D51">
        <w:rPr>
          <w:noProof/>
          <w:sz w:val="22"/>
          <w:szCs w:val="24"/>
        </w:rPr>
        <w:t>, 105–114.</w:t>
      </w:r>
    </w:p>
    <w:p w:rsidR="00082D51" w:rsidRPr="00082D51" w:rsidRDefault="00082D51" w:rsidP="00082D51">
      <w:pPr>
        <w:autoSpaceDE w:val="0"/>
        <w:autoSpaceDN w:val="0"/>
        <w:adjustRightInd w:val="0"/>
        <w:ind w:left="480" w:hanging="480"/>
        <w:jc w:val="both"/>
        <w:rPr>
          <w:noProof/>
          <w:sz w:val="22"/>
        </w:rPr>
      </w:pPr>
      <w:r w:rsidRPr="00082D51">
        <w:rPr>
          <w:noProof/>
          <w:sz w:val="22"/>
          <w:szCs w:val="24"/>
        </w:rPr>
        <w:t xml:space="preserve">Wafirah, M., Waluya, S. B., &amp; Suyitno, A. (2016). </w:t>
      </w:r>
      <w:r w:rsidRPr="00082D51">
        <w:rPr>
          <w:iCs/>
          <w:noProof/>
          <w:sz w:val="22"/>
          <w:szCs w:val="24"/>
        </w:rPr>
        <w:t>The Effectiveness Of Learning Cycle 5e Based On Brainstorming To Increase Mathematical Communication And Self Confidence On Quadrilateral</w:t>
      </w:r>
      <w:r w:rsidRPr="00082D51">
        <w:rPr>
          <w:noProof/>
          <w:sz w:val="22"/>
          <w:szCs w:val="24"/>
        </w:rPr>
        <w:t xml:space="preserve">. </w:t>
      </w:r>
      <w:r w:rsidRPr="00082D51">
        <w:rPr>
          <w:iCs/>
          <w:noProof/>
          <w:sz w:val="22"/>
          <w:szCs w:val="24"/>
        </w:rPr>
        <w:t>2016</w:t>
      </w:r>
      <w:r w:rsidRPr="00082D51">
        <w:rPr>
          <w:noProof/>
          <w:sz w:val="22"/>
          <w:szCs w:val="24"/>
        </w:rPr>
        <w:t>(Icmse).</w:t>
      </w:r>
      <w:r>
        <w:rPr>
          <w:noProof/>
          <w:sz w:val="22"/>
          <w:szCs w:val="24"/>
        </w:rPr>
        <w:t xml:space="preserve"> </w:t>
      </w:r>
      <w:bookmarkStart w:id="0" w:name="_GoBack"/>
      <w:bookmarkEnd w:id="0"/>
    </w:p>
    <w:p w:rsidR="009F1510" w:rsidRPr="00082D51" w:rsidRDefault="00082D51" w:rsidP="00082D51">
      <w:r w:rsidRPr="00082D51">
        <w:lastRenderedPageBreak/>
        <w:fldChar w:fldCharType="end"/>
      </w:r>
    </w:p>
    <w:sectPr w:rsidR="009F1510" w:rsidRPr="00082D51" w:rsidSect="005604B9">
      <w:headerReference w:type="even" r:id="rId12"/>
      <w:footerReference w:type="even" r:id="rId13"/>
      <w:footerReference w:type="default" r:id="rId14"/>
      <w:type w:val="continuous"/>
      <w:pgSz w:w="11907" w:h="16840" w:code="9"/>
      <w:pgMar w:top="1701" w:right="1701" w:bottom="1701" w:left="1701" w:header="1134" w:footer="567" w:gutter="0"/>
      <w:cols w:num="2" w:space="454"/>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CFB" w:rsidRDefault="00B11CFB" w:rsidP="00630E30">
      <w:r>
        <w:separator/>
      </w:r>
    </w:p>
  </w:endnote>
  <w:endnote w:type="continuationSeparator" w:id="0">
    <w:p w:rsidR="00B11CFB" w:rsidRDefault="00B11CFB" w:rsidP="0063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20000A87"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32" w:rsidRPr="00630E30" w:rsidRDefault="00215F32">
    <w:pPr>
      <w:pStyle w:val="Footer"/>
      <w:jc w:val="right"/>
      <w:rPr>
        <w:rFonts w:ascii="Cambria" w:hAnsi="Cambria"/>
        <w:sz w:val="20"/>
        <w:szCs w:val="20"/>
      </w:rPr>
    </w:pPr>
    <w:r w:rsidRPr="00630E30">
      <w:rPr>
        <w:rFonts w:ascii="Cambria" w:hAnsi="Cambria"/>
        <w:sz w:val="20"/>
        <w:szCs w:val="20"/>
      </w:rPr>
      <w:fldChar w:fldCharType="begin"/>
    </w:r>
    <w:r w:rsidRPr="00630E30">
      <w:rPr>
        <w:rFonts w:ascii="Cambria" w:hAnsi="Cambria"/>
        <w:sz w:val="20"/>
        <w:szCs w:val="20"/>
      </w:rPr>
      <w:instrText xml:space="preserve"> PAGE   \* MERGEFORMAT </w:instrText>
    </w:r>
    <w:r w:rsidRPr="00630E30">
      <w:rPr>
        <w:rFonts w:ascii="Cambria" w:hAnsi="Cambria"/>
        <w:sz w:val="20"/>
        <w:szCs w:val="20"/>
      </w:rPr>
      <w:fldChar w:fldCharType="separate"/>
    </w:r>
    <w:r>
      <w:rPr>
        <w:rFonts w:ascii="Cambria" w:hAnsi="Cambria"/>
        <w:noProof/>
        <w:sz w:val="20"/>
        <w:szCs w:val="20"/>
      </w:rPr>
      <w:t>3</w:t>
    </w:r>
    <w:r w:rsidRPr="00630E30">
      <w:rPr>
        <w:rFonts w:ascii="Cambria" w:hAnsi="Cambria"/>
        <w:noProof/>
        <w:sz w:val="20"/>
        <w:szCs w:val="20"/>
      </w:rPr>
      <w:fldChar w:fldCharType="end"/>
    </w:r>
  </w:p>
  <w:p w:rsidR="00215F32" w:rsidRDefault="00215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201675"/>
      <w:docPartObj>
        <w:docPartGallery w:val="Page Numbers (Bottom of Page)"/>
        <w:docPartUnique/>
      </w:docPartObj>
    </w:sdtPr>
    <w:sdtEndPr>
      <w:rPr>
        <w:noProof/>
        <w:sz w:val="22"/>
      </w:rPr>
    </w:sdtEndPr>
    <w:sdtContent>
      <w:p w:rsidR="00215F32" w:rsidRPr="00BE10FA" w:rsidRDefault="00215F32">
        <w:pPr>
          <w:pStyle w:val="Footer"/>
          <w:jc w:val="center"/>
          <w:rPr>
            <w:sz w:val="22"/>
          </w:rPr>
        </w:pPr>
        <w:r w:rsidRPr="00BE10FA">
          <w:rPr>
            <w:sz w:val="22"/>
          </w:rPr>
          <w:fldChar w:fldCharType="begin"/>
        </w:r>
        <w:r w:rsidRPr="00BE10FA">
          <w:rPr>
            <w:sz w:val="22"/>
          </w:rPr>
          <w:instrText xml:space="preserve"> PAGE   \* MERGEFORMAT </w:instrText>
        </w:r>
        <w:r w:rsidRPr="00BE10FA">
          <w:rPr>
            <w:sz w:val="22"/>
          </w:rPr>
          <w:fldChar w:fldCharType="separate"/>
        </w:r>
        <w:r w:rsidR="00082D51">
          <w:rPr>
            <w:noProof/>
            <w:sz w:val="22"/>
          </w:rPr>
          <w:t>1</w:t>
        </w:r>
        <w:r w:rsidRPr="00BE10FA">
          <w:rPr>
            <w:noProof/>
            <w:sz w:val="22"/>
          </w:rPr>
          <w:fldChar w:fldCharType="end"/>
        </w:r>
      </w:p>
    </w:sdtContent>
  </w:sdt>
  <w:p w:rsidR="00215F32" w:rsidRDefault="00215F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97438"/>
      <w:docPartObj>
        <w:docPartGallery w:val="Page Numbers (Bottom of Page)"/>
        <w:docPartUnique/>
      </w:docPartObj>
    </w:sdtPr>
    <w:sdtEndPr>
      <w:rPr>
        <w:noProof/>
        <w:sz w:val="22"/>
      </w:rPr>
    </w:sdtEndPr>
    <w:sdtContent>
      <w:p w:rsidR="00215F32" w:rsidRPr="000F7FC1" w:rsidRDefault="00215F32">
        <w:pPr>
          <w:pStyle w:val="Footer"/>
          <w:jc w:val="center"/>
          <w:rPr>
            <w:sz w:val="22"/>
          </w:rPr>
        </w:pPr>
        <w:r w:rsidRPr="000F7FC1">
          <w:rPr>
            <w:sz w:val="22"/>
          </w:rPr>
          <w:fldChar w:fldCharType="begin"/>
        </w:r>
        <w:r w:rsidRPr="000F7FC1">
          <w:rPr>
            <w:sz w:val="22"/>
          </w:rPr>
          <w:instrText xml:space="preserve"> PAGE   \* MERGEFORMAT </w:instrText>
        </w:r>
        <w:r w:rsidRPr="000F7FC1">
          <w:rPr>
            <w:sz w:val="22"/>
          </w:rPr>
          <w:fldChar w:fldCharType="separate"/>
        </w:r>
        <w:r w:rsidR="00082D51">
          <w:rPr>
            <w:noProof/>
            <w:sz w:val="22"/>
          </w:rPr>
          <w:t>2</w:t>
        </w:r>
        <w:r w:rsidRPr="000F7FC1">
          <w:rPr>
            <w:noProof/>
            <w:sz w:val="22"/>
          </w:rPr>
          <w:fldChar w:fldCharType="end"/>
        </w:r>
      </w:p>
    </w:sdtContent>
  </w:sdt>
  <w:p w:rsidR="00215F32" w:rsidRDefault="00215F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366"/>
      <w:docPartObj>
        <w:docPartGallery w:val="Page Numbers (Bottom of Page)"/>
        <w:docPartUnique/>
      </w:docPartObj>
    </w:sdtPr>
    <w:sdtEndPr>
      <w:rPr>
        <w:noProof/>
        <w:sz w:val="22"/>
      </w:rPr>
    </w:sdtEndPr>
    <w:sdtContent>
      <w:p w:rsidR="00215F32" w:rsidRPr="00BE10FA" w:rsidRDefault="00215F32">
        <w:pPr>
          <w:pStyle w:val="Footer"/>
          <w:jc w:val="center"/>
          <w:rPr>
            <w:sz w:val="22"/>
          </w:rPr>
        </w:pPr>
        <w:r w:rsidRPr="00BE10FA">
          <w:rPr>
            <w:sz w:val="22"/>
          </w:rPr>
          <w:fldChar w:fldCharType="begin"/>
        </w:r>
        <w:r w:rsidRPr="00BE10FA">
          <w:rPr>
            <w:sz w:val="22"/>
          </w:rPr>
          <w:instrText xml:space="preserve"> PAGE   \* MERGEFORMAT </w:instrText>
        </w:r>
        <w:r w:rsidRPr="00BE10FA">
          <w:rPr>
            <w:sz w:val="22"/>
          </w:rPr>
          <w:fldChar w:fldCharType="separate"/>
        </w:r>
        <w:r w:rsidR="00082D51">
          <w:rPr>
            <w:noProof/>
            <w:sz w:val="22"/>
          </w:rPr>
          <w:t>3</w:t>
        </w:r>
        <w:r w:rsidRPr="00BE10FA">
          <w:rPr>
            <w:noProof/>
            <w:sz w:val="22"/>
          </w:rPr>
          <w:fldChar w:fldCharType="end"/>
        </w:r>
      </w:p>
    </w:sdtContent>
  </w:sdt>
  <w:p w:rsidR="00215F32" w:rsidRDefault="00215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CFB" w:rsidRDefault="00B11CFB" w:rsidP="00630E30">
      <w:r>
        <w:separator/>
      </w:r>
    </w:p>
  </w:footnote>
  <w:footnote w:type="continuationSeparator" w:id="0">
    <w:p w:rsidR="00B11CFB" w:rsidRDefault="00B11CFB" w:rsidP="00630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32" w:rsidRPr="005F2F8F" w:rsidRDefault="00215F32" w:rsidP="005604B9">
    <w:pPr>
      <w:ind w:left="567"/>
      <w:jc w:val="right"/>
      <w:rPr>
        <w:b/>
        <w:sz w:val="22"/>
      </w:rPr>
    </w:pPr>
    <w:proofErr w:type="spellStart"/>
    <w:r w:rsidRPr="005F2F8F">
      <w:rPr>
        <w:sz w:val="22"/>
      </w:rPr>
      <w:t>Vol</w:t>
    </w:r>
    <w:proofErr w:type="spellEnd"/>
    <w:r w:rsidRPr="005F2F8F">
      <w:rPr>
        <w:sz w:val="22"/>
      </w:rPr>
      <w:t xml:space="preserve">, </w:t>
    </w:r>
    <w:r>
      <w:rPr>
        <w:sz w:val="22"/>
      </w:rPr>
      <w:t>5. No</w:t>
    </w:r>
    <w:proofErr w:type="gramStart"/>
    <w:r>
      <w:rPr>
        <w:sz w:val="22"/>
      </w:rPr>
      <w:t>,1</w:t>
    </w:r>
    <w:proofErr w:type="gramEnd"/>
    <w:r>
      <w:rPr>
        <w:sz w:val="22"/>
      </w:rPr>
      <w:t xml:space="preserve">. </w:t>
    </w:r>
    <w:proofErr w:type="spellStart"/>
    <w:r>
      <w:rPr>
        <w:sz w:val="22"/>
      </w:rPr>
      <w:t>Tahun</w:t>
    </w:r>
    <w:proofErr w:type="spellEnd"/>
    <w:r>
      <w:rPr>
        <w:sz w:val="22"/>
      </w:rPr>
      <w:t xml:space="preserve"> 2021</w:t>
    </w:r>
  </w:p>
  <w:p w:rsidR="00215F32" w:rsidRDefault="00215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32" w:rsidRPr="000F7FC1" w:rsidRDefault="00215F32" w:rsidP="000F7FC1">
    <w:pPr>
      <w:rPr>
        <w:color w:val="000000" w:themeColor="text1"/>
        <w:sz w:val="22"/>
      </w:rPr>
    </w:pPr>
    <w:r w:rsidRPr="000F7FC1">
      <w:rPr>
        <w:color w:val="000000" w:themeColor="text1"/>
        <w:sz w:val="22"/>
      </w:rPr>
      <w:t xml:space="preserve">JIKAP PGSD: </w:t>
    </w:r>
    <w:proofErr w:type="spellStart"/>
    <w:r w:rsidRPr="000F7FC1">
      <w:rPr>
        <w:color w:val="000000" w:themeColor="text1"/>
        <w:sz w:val="22"/>
      </w:rPr>
      <w:t>Jurnal</w:t>
    </w:r>
    <w:proofErr w:type="spellEnd"/>
    <w:r w:rsidRPr="000F7FC1">
      <w:rPr>
        <w:color w:val="000000" w:themeColor="text1"/>
        <w:sz w:val="22"/>
      </w:rPr>
      <w:t xml:space="preserve"> </w:t>
    </w:r>
    <w:proofErr w:type="spellStart"/>
    <w:r w:rsidRPr="000F7FC1">
      <w:rPr>
        <w:color w:val="000000" w:themeColor="text1"/>
        <w:sz w:val="22"/>
      </w:rPr>
      <w:t>Ilmiah</w:t>
    </w:r>
    <w:proofErr w:type="spellEnd"/>
    <w:r w:rsidRPr="000F7FC1">
      <w:rPr>
        <w:color w:val="000000" w:themeColor="text1"/>
        <w:sz w:val="22"/>
      </w:rPr>
      <w:t xml:space="preserve"> </w:t>
    </w:r>
    <w:proofErr w:type="spellStart"/>
    <w:r w:rsidRPr="000F7FC1">
      <w:rPr>
        <w:color w:val="000000" w:themeColor="text1"/>
        <w:sz w:val="22"/>
      </w:rPr>
      <w:t>Ilmu</w:t>
    </w:r>
    <w:proofErr w:type="spellEnd"/>
    <w:r w:rsidRPr="000F7FC1">
      <w:rPr>
        <w:color w:val="000000" w:themeColor="text1"/>
        <w:sz w:val="22"/>
      </w:rPr>
      <w:t xml:space="preserve"> </w:t>
    </w:r>
    <w:proofErr w:type="spellStart"/>
    <w:r w:rsidRPr="000F7FC1">
      <w:rPr>
        <w:color w:val="000000" w:themeColor="text1"/>
        <w:sz w:val="22"/>
      </w:rPr>
      <w:t>Kependidikan</w:t>
    </w:r>
    <w:proofErr w:type="spellEnd"/>
  </w:p>
  <w:p w:rsidR="00215F32" w:rsidRDefault="00215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726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1"/>
      <w:numFmt w:val="upperLetter"/>
      <w:lvlText w:val="%1."/>
      <w:lvlJc w:val="left"/>
      <w:pPr>
        <w:tabs>
          <w:tab w:val="num" w:pos="425"/>
        </w:tabs>
        <w:ind w:left="425" w:hanging="425"/>
      </w:pPr>
      <w:rPr>
        <w:rFonts w:hint="default"/>
      </w:rPr>
    </w:lvl>
  </w:abstractNum>
  <w:abstractNum w:abstractNumId="2">
    <w:nsid w:val="0000000B"/>
    <w:multiLevelType w:val="singleLevel"/>
    <w:tmpl w:val="0000000B"/>
    <w:lvl w:ilvl="0">
      <w:start w:val="1"/>
      <w:numFmt w:val="upperRoman"/>
      <w:lvlText w:val="%1."/>
      <w:lvlJc w:val="left"/>
      <w:pPr>
        <w:tabs>
          <w:tab w:val="num" w:pos="425"/>
        </w:tabs>
        <w:ind w:left="425" w:hanging="425"/>
      </w:pPr>
      <w:rPr>
        <w:rFonts w:hint="default"/>
      </w:rPr>
    </w:lvl>
  </w:abstractNum>
  <w:abstractNum w:abstractNumId="3">
    <w:nsid w:val="0000000C"/>
    <w:multiLevelType w:val="singleLevel"/>
    <w:tmpl w:val="0000000C"/>
    <w:lvl w:ilvl="0">
      <w:start w:val="1"/>
      <w:numFmt w:val="upperLetter"/>
      <w:lvlText w:val="%1."/>
      <w:lvlJc w:val="left"/>
      <w:pPr>
        <w:tabs>
          <w:tab w:val="num" w:pos="425"/>
        </w:tabs>
        <w:ind w:left="425" w:hanging="425"/>
      </w:pPr>
      <w:rPr>
        <w:rFonts w:hint="default"/>
      </w:rPr>
    </w:lvl>
  </w:abstractNum>
  <w:abstractNum w:abstractNumId="4">
    <w:nsid w:val="0000000D"/>
    <w:multiLevelType w:val="singleLevel"/>
    <w:tmpl w:val="0000000D"/>
    <w:lvl w:ilvl="0">
      <w:start w:val="1"/>
      <w:numFmt w:val="lowerLetter"/>
      <w:lvlText w:val="%1."/>
      <w:lvlJc w:val="left"/>
      <w:pPr>
        <w:tabs>
          <w:tab w:val="num" w:pos="425"/>
        </w:tabs>
        <w:ind w:left="425" w:hanging="425"/>
      </w:pPr>
      <w:rPr>
        <w:rFonts w:hint="default"/>
      </w:rPr>
    </w:lvl>
  </w:abstractNum>
  <w:abstractNum w:abstractNumId="5">
    <w:nsid w:val="0000000E"/>
    <w:multiLevelType w:val="singleLevel"/>
    <w:tmpl w:val="0000000E"/>
    <w:lvl w:ilvl="0">
      <w:start w:val="1"/>
      <w:numFmt w:val="decimal"/>
      <w:lvlText w:val="%1."/>
      <w:lvlJc w:val="left"/>
      <w:pPr>
        <w:tabs>
          <w:tab w:val="num" w:pos="425"/>
        </w:tabs>
        <w:ind w:left="425" w:hanging="425"/>
      </w:pPr>
      <w:rPr>
        <w:rFonts w:hint="default"/>
      </w:rPr>
    </w:lvl>
  </w:abstractNum>
  <w:abstractNum w:abstractNumId="6">
    <w:nsid w:val="3E3A7309"/>
    <w:multiLevelType w:val="hybridMultilevel"/>
    <w:tmpl w:val="20583F3E"/>
    <w:lvl w:ilvl="0" w:tplc="A17EEC1E">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14698"/>
    <w:multiLevelType w:val="multilevel"/>
    <w:tmpl w:val="F58A6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B135DA4"/>
    <w:multiLevelType w:val="multilevel"/>
    <w:tmpl w:val="CDCA4D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4.%5.6.1"/>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autoHyphenation/>
  <w:evenAndOddHeaders/>
  <w:drawingGridVerticalSpacing w:val="14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4813"/>
    <w:rsid w:val="000322E8"/>
    <w:rsid w:val="000461A2"/>
    <w:rsid w:val="00082D51"/>
    <w:rsid w:val="000A5F7C"/>
    <w:rsid w:val="000C7586"/>
    <w:rsid w:val="000E23FB"/>
    <w:rsid w:val="000F2F35"/>
    <w:rsid w:val="000F3480"/>
    <w:rsid w:val="000F3FA1"/>
    <w:rsid w:val="000F7FC1"/>
    <w:rsid w:val="00105584"/>
    <w:rsid w:val="00120562"/>
    <w:rsid w:val="00125777"/>
    <w:rsid w:val="0013376B"/>
    <w:rsid w:val="00140994"/>
    <w:rsid w:val="00153AAE"/>
    <w:rsid w:val="00156E7A"/>
    <w:rsid w:val="00162B72"/>
    <w:rsid w:val="00172A27"/>
    <w:rsid w:val="001A294F"/>
    <w:rsid w:val="001C169A"/>
    <w:rsid w:val="00212D74"/>
    <w:rsid w:val="00215F32"/>
    <w:rsid w:val="002418DE"/>
    <w:rsid w:val="00276192"/>
    <w:rsid w:val="00292C18"/>
    <w:rsid w:val="002A7100"/>
    <w:rsid w:val="00300907"/>
    <w:rsid w:val="00327098"/>
    <w:rsid w:val="003705BA"/>
    <w:rsid w:val="00385B40"/>
    <w:rsid w:val="003B13E0"/>
    <w:rsid w:val="003D2498"/>
    <w:rsid w:val="003D7B33"/>
    <w:rsid w:val="0040348E"/>
    <w:rsid w:val="00405656"/>
    <w:rsid w:val="00412902"/>
    <w:rsid w:val="004138F2"/>
    <w:rsid w:val="00414E00"/>
    <w:rsid w:val="0045291C"/>
    <w:rsid w:val="00464C7F"/>
    <w:rsid w:val="004A3408"/>
    <w:rsid w:val="004A614A"/>
    <w:rsid w:val="004B42B7"/>
    <w:rsid w:val="004E0F98"/>
    <w:rsid w:val="004F6D1D"/>
    <w:rsid w:val="00512920"/>
    <w:rsid w:val="00556D2C"/>
    <w:rsid w:val="005604B9"/>
    <w:rsid w:val="0056179A"/>
    <w:rsid w:val="00594878"/>
    <w:rsid w:val="005A0B01"/>
    <w:rsid w:val="005B1C5B"/>
    <w:rsid w:val="005D12D3"/>
    <w:rsid w:val="005E741C"/>
    <w:rsid w:val="005F2F8F"/>
    <w:rsid w:val="0062264B"/>
    <w:rsid w:val="00630E30"/>
    <w:rsid w:val="0064345D"/>
    <w:rsid w:val="006731FF"/>
    <w:rsid w:val="006B5863"/>
    <w:rsid w:val="006E4A5D"/>
    <w:rsid w:val="006F0F06"/>
    <w:rsid w:val="0073233B"/>
    <w:rsid w:val="007769B1"/>
    <w:rsid w:val="007C5E8D"/>
    <w:rsid w:val="00804071"/>
    <w:rsid w:val="008147A1"/>
    <w:rsid w:val="00857F3A"/>
    <w:rsid w:val="008604E6"/>
    <w:rsid w:val="00861DAD"/>
    <w:rsid w:val="00862730"/>
    <w:rsid w:val="00876E4D"/>
    <w:rsid w:val="00892E82"/>
    <w:rsid w:val="008A0CD4"/>
    <w:rsid w:val="008A1B3B"/>
    <w:rsid w:val="008A6F73"/>
    <w:rsid w:val="008F3849"/>
    <w:rsid w:val="00913375"/>
    <w:rsid w:val="00921284"/>
    <w:rsid w:val="00945120"/>
    <w:rsid w:val="0099302A"/>
    <w:rsid w:val="009977B6"/>
    <w:rsid w:val="009A1DF7"/>
    <w:rsid w:val="009A45AB"/>
    <w:rsid w:val="009A7D50"/>
    <w:rsid w:val="009B323A"/>
    <w:rsid w:val="009B66D1"/>
    <w:rsid w:val="009C2237"/>
    <w:rsid w:val="009D7464"/>
    <w:rsid w:val="009F1437"/>
    <w:rsid w:val="009F1510"/>
    <w:rsid w:val="009F1C06"/>
    <w:rsid w:val="009F7EF1"/>
    <w:rsid w:val="00A02030"/>
    <w:rsid w:val="00A10837"/>
    <w:rsid w:val="00A124A7"/>
    <w:rsid w:val="00A20B34"/>
    <w:rsid w:val="00A368AD"/>
    <w:rsid w:val="00A46EBB"/>
    <w:rsid w:val="00AA6A07"/>
    <w:rsid w:val="00AD1D71"/>
    <w:rsid w:val="00AE68A6"/>
    <w:rsid w:val="00B11CFB"/>
    <w:rsid w:val="00B22CEB"/>
    <w:rsid w:val="00B2605F"/>
    <w:rsid w:val="00B2608C"/>
    <w:rsid w:val="00B42897"/>
    <w:rsid w:val="00B43777"/>
    <w:rsid w:val="00B50A88"/>
    <w:rsid w:val="00B62B29"/>
    <w:rsid w:val="00BA1F75"/>
    <w:rsid w:val="00BD2A9D"/>
    <w:rsid w:val="00BE10FA"/>
    <w:rsid w:val="00BF2ADF"/>
    <w:rsid w:val="00C147D3"/>
    <w:rsid w:val="00C575DB"/>
    <w:rsid w:val="00C57678"/>
    <w:rsid w:val="00C65BDE"/>
    <w:rsid w:val="00C71C34"/>
    <w:rsid w:val="00C94F85"/>
    <w:rsid w:val="00CE1BD4"/>
    <w:rsid w:val="00CF19DA"/>
    <w:rsid w:val="00D019E7"/>
    <w:rsid w:val="00D31235"/>
    <w:rsid w:val="00D5321C"/>
    <w:rsid w:val="00D53F04"/>
    <w:rsid w:val="00D57193"/>
    <w:rsid w:val="00D670F2"/>
    <w:rsid w:val="00D92746"/>
    <w:rsid w:val="00DA0C01"/>
    <w:rsid w:val="00DE5865"/>
    <w:rsid w:val="00DF33AE"/>
    <w:rsid w:val="00DF73CE"/>
    <w:rsid w:val="00E70CCA"/>
    <w:rsid w:val="00EB3A02"/>
    <w:rsid w:val="00EE7DC8"/>
    <w:rsid w:val="00F00BA7"/>
    <w:rsid w:val="00F02DE2"/>
    <w:rsid w:val="00F0731E"/>
    <w:rsid w:val="00F26235"/>
    <w:rsid w:val="00F32FD7"/>
    <w:rsid w:val="00FE2B35"/>
    <w:rsid w:val="00FE2CEC"/>
    <w:rsid w:val="00FE2D75"/>
    <w:rsid w:val="00FE3114"/>
    <w:rsid w:val="00FE5E7A"/>
    <w:rsid w:val="00FE75E1"/>
    <w:rsid w:val="00FF7B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BDDA71-DA2E-46A0-A8F8-60340EE7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D74"/>
    <w:pPr>
      <w:widowControl w:val="0"/>
    </w:pPr>
    <w:rPr>
      <w:kern w:val="2"/>
      <w:sz w:val="24"/>
      <w:lang w:val="en-US" w:eastAsia="zh-CN"/>
    </w:rPr>
  </w:style>
  <w:style w:type="paragraph" w:styleId="Heading1">
    <w:name w:val="heading 1"/>
    <w:basedOn w:val="Normal"/>
    <w:next w:val="Normal"/>
    <w:qFormat/>
    <w:rsid w:val="00212D74"/>
    <w:pPr>
      <w:keepNext/>
      <w:keepLines/>
      <w:spacing w:before="240" w:after="60"/>
      <w:outlineLvl w:val="0"/>
    </w:pPr>
    <w:rPr>
      <w:rFonts w:ascii="Arial" w:hAnsi="Arial"/>
      <w:b/>
      <w:kern w:val="44"/>
      <w:sz w:val="32"/>
    </w:rPr>
  </w:style>
  <w:style w:type="paragraph" w:styleId="Heading2">
    <w:name w:val="heading 2"/>
    <w:basedOn w:val="Normal"/>
    <w:next w:val="Normal"/>
    <w:qFormat/>
    <w:rsid w:val="00212D74"/>
    <w:pPr>
      <w:keepNext/>
      <w:keepLines/>
      <w:spacing w:before="240" w:after="60"/>
      <w:outlineLvl w:val="1"/>
    </w:pPr>
    <w:rPr>
      <w:rFonts w:ascii="Arial" w:hAnsi="Arial"/>
      <w:b/>
      <w:i/>
      <w:sz w:val="28"/>
    </w:rPr>
  </w:style>
  <w:style w:type="paragraph" w:styleId="Heading3">
    <w:name w:val="heading 3"/>
    <w:basedOn w:val="Normal"/>
    <w:next w:val="Normal"/>
    <w:qFormat/>
    <w:rsid w:val="00212D74"/>
    <w:pPr>
      <w:keepNext/>
      <w:keepLines/>
      <w:spacing w:before="240" w:after="60"/>
      <w:outlineLvl w:val="2"/>
    </w:pPr>
    <w:rPr>
      <w:rFonts w:ascii="Arial" w:hAnsi="Arial"/>
      <w:b/>
      <w:sz w:val="26"/>
    </w:rPr>
  </w:style>
  <w:style w:type="paragraph" w:styleId="Heading4">
    <w:name w:val="heading 4"/>
    <w:basedOn w:val="Normal"/>
    <w:next w:val="Normal"/>
    <w:qFormat/>
    <w:rsid w:val="00212D74"/>
    <w:pPr>
      <w:keepNext/>
      <w:keepLines/>
      <w:spacing w:before="240" w:after="60"/>
      <w:outlineLvl w:val="3"/>
    </w:pPr>
    <w:rPr>
      <w:b/>
      <w:sz w:val="28"/>
    </w:rPr>
  </w:style>
  <w:style w:type="paragraph" w:styleId="Heading5">
    <w:name w:val="heading 5"/>
    <w:basedOn w:val="Normal"/>
    <w:next w:val="Normal"/>
    <w:qFormat/>
    <w:rsid w:val="00212D74"/>
    <w:pPr>
      <w:keepNext/>
      <w:keepLines/>
      <w:spacing w:before="240" w:after="60"/>
      <w:outlineLvl w:val="4"/>
    </w:pPr>
    <w:rPr>
      <w:b/>
      <w:i/>
      <w:sz w:val="26"/>
    </w:rPr>
  </w:style>
  <w:style w:type="paragraph" w:styleId="Heading6">
    <w:name w:val="heading 6"/>
    <w:basedOn w:val="Normal"/>
    <w:next w:val="Normal"/>
    <w:qFormat/>
    <w:rsid w:val="00212D74"/>
    <w:pPr>
      <w:keepNext/>
      <w:keepLines/>
      <w:spacing w:before="240" w:after="60"/>
      <w:outlineLvl w:val="5"/>
    </w:pPr>
    <w:rPr>
      <w:b/>
      <w:sz w:val="22"/>
    </w:rPr>
  </w:style>
  <w:style w:type="paragraph" w:styleId="Heading7">
    <w:name w:val="heading 7"/>
    <w:basedOn w:val="Normal"/>
    <w:next w:val="Normal"/>
    <w:qFormat/>
    <w:rsid w:val="00212D74"/>
    <w:pPr>
      <w:keepNext/>
      <w:keepLines/>
      <w:spacing w:before="240" w:after="60"/>
      <w:outlineLvl w:val="6"/>
    </w:pPr>
  </w:style>
  <w:style w:type="paragraph" w:styleId="Heading8">
    <w:name w:val="heading 8"/>
    <w:basedOn w:val="Normal"/>
    <w:next w:val="Normal"/>
    <w:qFormat/>
    <w:rsid w:val="00212D74"/>
    <w:pPr>
      <w:keepNext/>
      <w:keepLines/>
      <w:spacing w:before="240" w:after="60"/>
      <w:outlineLvl w:val="7"/>
    </w:pPr>
    <w:rPr>
      <w:i/>
    </w:rPr>
  </w:style>
  <w:style w:type="paragraph" w:styleId="Heading9">
    <w:name w:val="heading 9"/>
    <w:basedOn w:val="Normal"/>
    <w:next w:val="Normal"/>
    <w:qFormat/>
    <w:rsid w:val="00212D74"/>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12D74"/>
  </w:style>
  <w:style w:type="character" w:customStyle="1" w:styleId="hps">
    <w:name w:val="hps"/>
    <w:basedOn w:val="DefaultParagraphFont"/>
    <w:rsid w:val="00212D74"/>
  </w:style>
  <w:style w:type="paragraph" w:styleId="Header">
    <w:name w:val="header"/>
    <w:basedOn w:val="Normal"/>
    <w:rsid w:val="00212D74"/>
    <w:pPr>
      <w:tabs>
        <w:tab w:val="center" w:pos="4153"/>
        <w:tab w:val="right" w:pos="8306"/>
      </w:tabs>
      <w:snapToGrid w:val="0"/>
    </w:pPr>
    <w:rPr>
      <w:sz w:val="18"/>
      <w:szCs w:val="18"/>
    </w:rPr>
  </w:style>
  <w:style w:type="paragraph" w:styleId="Footer">
    <w:name w:val="footer"/>
    <w:basedOn w:val="Normal"/>
    <w:link w:val="FooterChar"/>
    <w:uiPriority w:val="99"/>
    <w:rsid w:val="00212D74"/>
    <w:pPr>
      <w:tabs>
        <w:tab w:val="center" w:pos="4153"/>
        <w:tab w:val="right" w:pos="8306"/>
      </w:tabs>
      <w:snapToGrid w:val="0"/>
    </w:pPr>
    <w:rPr>
      <w:sz w:val="18"/>
      <w:szCs w:val="18"/>
    </w:rPr>
  </w:style>
  <w:style w:type="paragraph" w:customStyle="1" w:styleId="ColorfulList-Accent11">
    <w:name w:val="Colorful List - Accent 11"/>
    <w:basedOn w:val="Normal"/>
    <w:rsid w:val="00212D74"/>
    <w:pPr>
      <w:ind w:left="720"/>
    </w:pPr>
  </w:style>
  <w:style w:type="paragraph" w:customStyle="1" w:styleId="ColorfulList-Accent12">
    <w:name w:val="Colorful List - Accent 12"/>
    <w:basedOn w:val="Normal"/>
    <w:qFormat/>
    <w:rsid w:val="00212D74"/>
    <w:pPr>
      <w:ind w:left="720"/>
    </w:pPr>
  </w:style>
  <w:style w:type="paragraph" w:customStyle="1" w:styleId="NormalWeb858D7CFB-ED40-4347-BF05-701D383B685F858D7CFB-ED40-4347-BF05-701D383B685F">
    <w:name w:val="Normal (Web){858D7CFB-ED40-4347-BF05-701D383B685F}{858D7CFB-ED40-4347-BF05-701D383B685F}"/>
    <w:rsid w:val="00212D74"/>
    <w:pPr>
      <w:spacing w:before="100" w:beforeAutospacing="1" w:after="100" w:afterAutospacing="1"/>
    </w:pPr>
    <w:rPr>
      <w:rFonts w:eastAsia="Times New Roman"/>
      <w:sz w:val="24"/>
      <w:szCs w:val="24"/>
    </w:rPr>
  </w:style>
  <w:style w:type="character" w:customStyle="1" w:styleId="FooterChar">
    <w:name w:val="Footer Char"/>
    <w:link w:val="Footer"/>
    <w:uiPriority w:val="99"/>
    <w:rsid w:val="00630E30"/>
    <w:rPr>
      <w:kern w:val="2"/>
      <w:sz w:val="18"/>
      <w:szCs w:val="18"/>
      <w:lang w:val="en-US" w:eastAsia="zh-CN"/>
    </w:rPr>
  </w:style>
  <w:style w:type="paragraph" w:styleId="BalloonText">
    <w:name w:val="Balloon Text"/>
    <w:basedOn w:val="Normal"/>
    <w:link w:val="BalloonTextChar"/>
    <w:uiPriority w:val="99"/>
    <w:semiHidden/>
    <w:unhideWhenUsed/>
    <w:rsid w:val="008A1B3B"/>
    <w:rPr>
      <w:rFonts w:ascii="Lucida Grande" w:hAnsi="Lucida Grande" w:cs="Lucida Grande"/>
      <w:sz w:val="18"/>
      <w:szCs w:val="18"/>
    </w:rPr>
  </w:style>
  <w:style w:type="character" w:customStyle="1" w:styleId="BalloonTextChar">
    <w:name w:val="Balloon Text Char"/>
    <w:link w:val="BalloonText"/>
    <w:uiPriority w:val="99"/>
    <w:semiHidden/>
    <w:rsid w:val="008A1B3B"/>
    <w:rPr>
      <w:rFonts w:ascii="Lucida Grande" w:hAnsi="Lucida Grande" w:cs="Lucida Grande"/>
      <w:kern w:val="2"/>
      <w:sz w:val="18"/>
      <w:szCs w:val="18"/>
      <w:lang w:eastAsia="zh-CN"/>
    </w:rPr>
  </w:style>
  <w:style w:type="paragraph" w:styleId="FootnoteText">
    <w:name w:val="footnote text"/>
    <w:basedOn w:val="Normal"/>
    <w:link w:val="FootnoteTextChar"/>
    <w:uiPriority w:val="99"/>
    <w:unhideWhenUsed/>
    <w:rsid w:val="00F0731E"/>
    <w:rPr>
      <w:szCs w:val="24"/>
    </w:rPr>
  </w:style>
  <w:style w:type="character" w:customStyle="1" w:styleId="FootnoteTextChar">
    <w:name w:val="Footnote Text Char"/>
    <w:link w:val="FootnoteText"/>
    <w:uiPriority w:val="99"/>
    <w:rsid w:val="00F0731E"/>
    <w:rPr>
      <w:kern w:val="2"/>
      <w:sz w:val="24"/>
      <w:szCs w:val="24"/>
      <w:lang w:eastAsia="zh-CN"/>
    </w:rPr>
  </w:style>
  <w:style w:type="character" w:styleId="FootnoteReference">
    <w:name w:val="footnote reference"/>
    <w:uiPriority w:val="99"/>
    <w:unhideWhenUsed/>
    <w:rsid w:val="00F0731E"/>
    <w:rPr>
      <w:vertAlign w:val="superscript"/>
    </w:rPr>
  </w:style>
  <w:style w:type="character" w:styleId="Hyperlink">
    <w:name w:val="Hyperlink"/>
    <w:rsid w:val="002A7100"/>
    <w:rPr>
      <w:color w:val="0000FF"/>
      <w:u w:val="single"/>
    </w:rPr>
  </w:style>
  <w:style w:type="character" w:styleId="Emphasis">
    <w:name w:val="Emphasis"/>
    <w:qFormat/>
    <w:rsid w:val="002A7100"/>
    <w:rPr>
      <w:i/>
      <w:iCs/>
    </w:rPr>
  </w:style>
  <w:style w:type="table" w:customStyle="1" w:styleId="Style1">
    <w:name w:val="Style1"/>
    <w:basedOn w:val="TableNormal"/>
    <w:uiPriority w:val="99"/>
    <w:rsid w:val="00556D2C"/>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9B66D1"/>
    <w:rPr>
      <w:color w:val="808080"/>
    </w:rPr>
  </w:style>
  <w:style w:type="paragraph" w:styleId="ListParagraph">
    <w:name w:val="List Paragraph"/>
    <w:aliases w:val="Body of text,List Paragraph1,Body of text+1,Body of text+2,Body of text+3,List Paragraph11,Heading 5 Char1,subbab,Body of text1,HEADING 1,Medium Grid 1 - Accent 21,heading 3"/>
    <w:basedOn w:val="Normal"/>
    <w:link w:val="ListParagraphChar"/>
    <w:uiPriority w:val="34"/>
    <w:qFormat/>
    <w:rsid w:val="00153AAE"/>
    <w:pPr>
      <w:widowControl/>
      <w:spacing w:after="200" w:line="276" w:lineRule="auto"/>
      <w:ind w:left="720"/>
      <w:contextualSpacing/>
    </w:pPr>
    <w:rPr>
      <w:rFonts w:eastAsia="Calibri"/>
      <w:kern w:val="0"/>
      <w:szCs w:val="22"/>
      <w:lang w:val="id-ID" w:eastAsia="en-US"/>
    </w:rPr>
  </w:style>
  <w:style w:type="character" w:customStyle="1" w:styleId="ListParagraphChar">
    <w:name w:val="List Paragraph Char"/>
    <w:aliases w:val="Body of text Char,List Paragraph1 Char,Body of text+1 Char,Body of text+2 Char,Body of text+3 Char,List Paragraph11 Char,Heading 5 Char1 Char,subbab Char,Body of text1 Char,HEADING 1 Char,Medium Grid 1 - Accent 21 Char,heading 3 Char"/>
    <w:link w:val="ListParagraph"/>
    <w:uiPriority w:val="34"/>
    <w:qFormat/>
    <w:locked/>
    <w:rsid w:val="00153AAE"/>
    <w:rPr>
      <w:rFonts w:eastAsia="Calibri"/>
      <w:sz w:val="24"/>
      <w:szCs w:val="22"/>
      <w:lang w:eastAsia="en-US"/>
    </w:rPr>
  </w:style>
  <w:style w:type="paragraph" w:styleId="NoSpacing">
    <w:name w:val="No Spacing"/>
    <w:uiPriority w:val="1"/>
    <w:qFormat/>
    <w:rsid w:val="005A0B01"/>
    <w:pPr>
      <w:widowControl w:val="0"/>
    </w:pPr>
    <w:rPr>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6669-8ECC-49AC-9B25-2306A4EA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9313</Words>
  <Characters>53088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TEMPALTE UNTUK MENULIS DI JURNAL PENELITIAN KEHUTANAN WALLACEA</vt:lpstr>
    </vt:vector>
  </TitlesOfParts>
  <Company/>
  <LinksUpToDate>false</LinksUpToDate>
  <CharactersWithSpaces>62277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UNTUK MENULIS DI JURNAL PENELITIAN KEHUTANAN WALLACEA</dc:title>
  <dc:creator>Seksi DIK BPK Makassar</dc:creator>
  <cp:lastModifiedBy>hp</cp:lastModifiedBy>
  <cp:revision>34</cp:revision>
  <cp:lastPrinted>2015-11-24T04:09:00Z</cp:lastPrinted>
  <dcterms:created xsi:type="dcterms:W3CDTF">2015-09-11T02:22:00Z</dcterms:created>
  <dcterms:modified xsi:type="dcterms:W3CDTF">2022-01-11T04:04:00Z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69acca9d-bc3f-3c7a-8756-d498e2d35750</vt:lpwstr>
  </property>
  <property fmtid="{D5CDD505-2E9C-101B-9397-08002B2CF9AE}" pid="25" name="Mendeley Citation Style_1">
    <vt:lpwstr>http://www.zotero.org/styles/apa</vt:lpwstr>
  </property>
</Properties>
</file>